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77" w:rsidRDefault="00FD5677" w:rsidP="00FD5677">
      <w:pPr>
        <w:spacing w:before="100" w:beforeAutospacing="1"/>
        <w:jc w:val="center"/>
        <w:rPr>
          <w:rFonts w:ascii="Arial" w:eastAsia="Calibri" w:hAnsi="Arial" w:cs="Arial"/>
          <w:sz w:val="32"/>
          <w:szCs w:val="24"/>
        </w:rPr>
      </w:pPr>
    </w:p>
    <w:p w:rsidR="00F921D3" w:rsidRPr="00B66C5C" w:rsidRDefault="005A2804" w:rsidP="00FD5677">
      <w:pPr>
        <w:spacing w:after="160"/>
        <w:jc w:val="center"/>
        <w:rPr>
          <w:rFonts w:ascii="Arial" w:eastAsia="Calibri" w:hAnsi="Arial" w:cs="Arial"/>
          <w:sz w:val="32"/>
          <w:szCs w:val="24"/>
        </w:rPr>
      </w:pPr>
      <w:bookmarkStart w:id="0" w:name="_GoBack"/>
      <w:r w:rsidRPr="00B66C5C">
        <w:rPr>
          <w:rFonts w:ascii="Arial" w:eastAsia="Calibri" w:hAnsi="Arial" w:cs="Arial"/>
          <w:sz w:val="32"/>
          <w:szCs w:val="24"/>
        </w:rPr>
        <w:t>What i</w:t>
      </w:r>
      <w:r w:rsidR="00BF19BD" w:rsidRPr="00B66C5C">
        <w:rPr>
          <w:rFonts w:ascii="Arial" w:eastAsia="Calibri" w:hAnsi="Arial" w:cs="Arial"/>
          <w:sz w:val="32"/>
          <w:szCs w:val="24"/>
        </w:rPr>
        <w:t>t</w:t>
      </w:r>
      <w:r w:rsidRPr="00B66C5C">
        <w:rPr>
          <w:rFonts w:ascii="Arial" w:eastAsia="Calibri" w:hAnsi="Arial" w:cs="Arial"/>
          <w:sz w:val="32"/>
          <w:szCs w:val="24"/>
        </w:rPr>
        <w:t xml:space="preserve"> means now 457 visas have been axed</w:t>
      </w:r>
      <w:bookmarkEnd w:id="0"/>
    </w:p>
    <w:p w:rsidR="00457E05" w:rsidRPr="00B66C5C" w:rsidRDefault="00154C81"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 xml:space="preserve">The Temporary Work (Skilled) Visa </w:t>
      </w:r>
      <w:r w:rsidR="00294CA0" w:rsidRPr="00B66C5C">
        <w:rPr>
          <w:rFonts w:ascii="Arial" w:hAnsi="Arial" w:cs="Arial"/>
          <w:sz w:val="24"/>
          <w:szCs w:val="24"/>
          <w:lang w:eastAsia="en-AU"/>
        </w:rPr>
        <w:t xml:space="preserve">program </w:t>
      </w:r>
      <w:r w:rsidRPr="00B66C5C">
        <w:rPr>
          <w:rFonts w:ascii="Arial" w:hAnsi="Arial" w:cs="Arial"/>
          <w:sz w:val="24"/>
          <w:szCs w:val="24"/>
          <w:lang w:eastAsia="en-AU"/>
        </w:rPr>
        <w:t xml:space="preserve">(457 visa) </w:t>
      </w:r>
      <w:r w:rsidR="005A2804" w:rsidRPr="00B66C5C">
        <w:rPr>
          <w:rFonts w:ascii="Arial" w:hAnsi="Arial" w:cs="Arial"/>
          <w:sz w:val="24"/>
          <w:szCs w:val="24"/>
          <w:lang w:eastAsia="en-AU"/>
        </w:rPr>
        <w:t xml:space="preserve">commenced in 1996 with the objective of addressing genuine skill shortages in the Australian labour market. Employers </w:t>
      </w:r>
      <w:r w:rsidR="00F1559F" w:rsidRPr="00B66C5C">
        <w:rPr>
          <w:rFonts w:ascii="Arial" w:hAnsi="Arial" w:cs="Arial"/>
          <w:sz w:val="24"/>
          <w:szCs w:val="24"/>
          <w:lang w:eastAsia="en-AU"/>
        </w:rPr>
        <w:t xml:space="preserve">(known as business sponsors) </w:t>
      </w:r>
      <w:r w:rsidR="005A2804" w:rsidRPr="00B66C5C">
        <w:rPr>
          <w:rFonts w:ascii="Arial" w:hAnsi="Arial" w:cs="Arial"/>
          <w:sz w:val="24"/>
          <w:szCs w:val="24"/>
          <w:lang w:eastAsia="en-AU"/>
        </w:rPr>
        <w:t xml:space="preserve">could </w:t>
      </w:r>
      <w:r w:rsidR="001F66A6" w:rsidRPr="00B66C5C">
        <w:rPr>
          <w:rFonts w:ascii="Arial" w:hAnsi="Arial" w:cs="Arial"/>
          <w:sz w:val="24"/>
          <w:szCs w:val="24"/>
          <w:lang w:eastAsia="en-AU"/>
        </w:rPr>
        <w:t xml:space="preserve">recruit </w:t>
      </w:r>
      <w:r w:rsidR="005A2804" w:rsidRPr="00B66C5C">
        <w:rPr>
          <w:rFonts w:ascii="Arial" w:hAnsi="Arial" w:cs="Arial"/>
          <w:sz w:val="24"/>
          <w:szCs w:val="24"/>
          <w:lang w:eastAsia="en-AU"/>
        </w:rPr>
        <w:t xml:space="preserve">overseas </w:t>
      </w:r>
      <w:r w:rsidR="003A73CA" w:rsidRPr="00B66C5C">
        <w:rPr>
          <w:rFonts w:ascii="Arial" w:hAnsi="Arial" w:cs="Arial"/>
          <w:sz w:val="24"/>
          <w:szCs w:val="24"/>
          <w:lang w:eastAsia="en-AU"/>
        </w:rPr>
        <w:t>workers</w:t>
      </w:r>
      <w:r w:rsidR="002B4AB0" w:rsidRPr="00B66C5C">
        <w:rPr>
          <w:rFonts w:ascii="Arial" w:hAnsi="Arial" w:cs="Arial"/>
          <w:sz w:val="24"/>
          <w:szCs w:val="24"/>
          <w:lang w:eastAsia="en-AU"/>
        </w:rPr>
        <w:t xml:space="preserve"> for </w:t>
      </w:r>
      <w:r w:rsidR="003A73CA" w:rsidRPr="00B66C5C">
        <w:rPr>
          <w:rFonts w:ascii="Arial" w:hAnsi="Arial" w:cs="Arial"/>
          <w:sz w:val="24"/>
          <w:szCs w:val="24"/>
          <w:lang w:eastAsia="en-AU"/>
        </w:rPr>
        <w:t xml:space="preserve">skilled </w:t>
      </w:r>
      <w:r w:rsidR="002B4AB0" w:rsidRPr="00B66C5C">
        <w:rPr>
          <w:rFonts w:ascii="Arial" w:hAnsi="Arial" w:cs="Arial"/>
          <w:sz w:val="24"/>
          <w:szCs w:val="24"/>
          <w:lang w:eastAsia="en-AU"/>
        </w:rPr>
        <w:t>positions for which they c</w:t>
      </w:r>
      <w:r w:rsidR="000502A1" w:rsidRPr="00B66C5C">
        <w:rPr>
          <w:rFonts w:ascii="Arial" w:hAnsi="Arial" w:cs="Arial"/>
          <w:sz w:val="24"/>
          <w:szCs w:val="24"/>
          <w:lang w:eastAsia="en-AU"/>
        </w:rPr>
        <w:t>ould</w:t>
      </w:r>
      <w:r w:rsidR="002B4AB0" w:rsidRPr="00B66C5C">
        <w:rPr>
          <w:rFonts w:ascii="Arial" w:hAnsi="Arial" w:cs="Arial"/>
          <w:sz w:val="24"/>
          <w:szCs w:val="24"/>
          <w:lang w:eastAsia="en-AU"/>
        </w:rPr>
        <w:t xml:space="preserve"> find no suitable local candidate</w:t>
      </w:r>
      <w:r w:rsidR="005A2804" w:rsidRPr="00B66C5C">
        <w:rPr>
          <w:rFonts w:ascii="Arial" w:hAnsi="Arial" w:cs="Arial"/>
          <w:sz w:val="24"/>
          <w:szCs w:val="24"/>
          <w:lang w:eastAsia="en-AU"/>
        </w:rPr>
        <w:t xml:space="preserve">s. </w:t>
      </w:r>
    </w:p>
    <w:p w:rsidR="00457E05" w:rsidRPr="00B66C5C" w:rsidRDefault="00457E05" w:rsidP="006C5448">
      <w:pPr>
        <w:spacing w:before="100" w:beforeAutospacing="1" w:after="160"/>
        <w:contextualSpacing/>
        <w:rPr>
          <w:rFonts w:ascii="Arial" w:hAnsi="Arial" w:cs="Arial"/>
          <w:sz w:val="24"/>
          <w:szCs w:val="24"/>
          <w:lang w:eastAsia="en-AU"/>
        </w:rPr>
      </w:pPr>
    </w:p>
    <w:p w:rsidR="005037F8" w:rsidRPr="00B66C5C" w:rsidRDefault="00F1559F"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 xml:space="preserve">The 457 visa allowed migrants to </w:t>
      </w:r>
      <w:r w:rsidR="005A2804" w:rsidRPr="00B66C5C">
        <w:rPr>
          <w:rFonts w:ascii="Arial" w:hAnsi="Arial" w:cs="Arial"/>
          <w:sz w:val="24"/>
          <w:szCs w:val="24"/>
          <w:lang w:eastAsia="en-AU"/>
        </w:rPr>
        <w:t xml:space="preserve">work in Australia for four years and for many, provided a </w:t>
      </w:r>
      <w:r w:rsidR="002B4AB0" w:rsidRPr="00B66C5C">
        <w:rPr>
          <w:rFonts w:ascii="Arial" w:hAnsi="Arial" w:cs="Arial"/>
          <w:sz w:val="24"/>
          <w:szCs w:val="24"/>
          <w:lang w:eastAsia="en-AU"/>
        </w:rPr>
        <w:t xml:space="preserve">pathway </w:t>
      </w:r>
      <w:r w:rsidR="005A2804" w:rsidRPr="00B66C5C">
        <w:rPr>
          <w:rFonts w:ascii="Arial" w:hAnsi="Arial" w:cs="Arial"/>
          <w:sz w:val="24"/>
          <w:szCs w:val="24"/>
          <w:lang w:eastAsia="en-AU"/>
        </w:rPr>
        <w:t xml:space="preserve">for permanent residency. Visa holders could also apply to bring family members to Australia on a </w:t>
      </w:r>
      <w:proofErr w:type="gramStart"/>
      <w:r w:rsidR="005A2804" w:rsidRPr="00B66C5C">
        <w:rPr>
          <w:rFonts w:ascii="Arial" w:hAnsi="Arial" w:cs="Arial"/>
          <w:sz w:val="24"/>
          <w:szCs w:val="24"/>
          <w:lang w:eastAsia="en-AU"/>
        </w:rPr>
        <w:t>457 secondary</w:t>
      </w:r>
      <w:proofErr w:type="gramEnd"/>
      <w:r w:rsidR="005A2804" w:rsidRPr="00B66C5C">
        <w:rPr>
          <w:rFonts w:ascii="Arial" w:hAnsi="Arial" w:cs="Arial"/>
          <w:sz w:val="24"/>
          <w:szCs w:val="24"/>
          <w:lang w:eastAsia="en-AU"/>
        </w:rPr>
        <w:t xml:space="preserve"> visa.</w:t>
      </w:r>
    </w:p>
    <w:p w:rsidR="005A2804" w:rsidRPr="00B66C5C" w:rsidRDefault="005A2804" w:rsidP="006C5448">
      <w:pPr>
        <w:spacing w:before="100" w:beforeAutospacing="1" w:after="160"/>
        <w:contextualSpacing/>
        <w:rPr>
          <w:rFonts w:ascii="Arial" w:hAnsi="Arial" w:cs="Arial"/>
          <w:sz w:val="24"/>
          <w:szCs w:val="24"/>
          <w:lang w:eastAsia="en-AU"/>
        </w:rPr>
      </w:pPr>
    </w:p>
    <w:p w:rsidR="0037551B" w:rsidRPr="00B66C5C" w:rsidRDefault="00154C81"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 xml:space="preserve">In April 2017, the Government announced that the 457 </w:t>
      </w:r>
      <w:proofErr w:type="gramStart"/>
      <w:r w:rsidRPr="00B66C5C">
        <w:rPr>
          <w:rFonts w:ascii="Arial" w:hAnsi="Arial" w:cs="Arial"/>
          <w:sz w:val="24"/>
          <w:szCs w:val="24"/>
          <w:lang w:eastAsia="en-AU"/>
        </w:rPr>
        <w:t>visa</w:t>
      </w:r>
      <w:proofErr w:type="gramEnd"/>
      <w:r w:rsidRPr="00B66C5C">
        <w:rPr>
          <w:rFonts w:ascii="Arial" w:hAnsi="Arial" w:cs="Arial"/>
          <w:sz w:val="24"/>
          <w:szCs w:val="24"/>
          <w:lang w:eastAsia="en-AU"/>
        </w:rPr>
        <w:t xml:space="preserve"> will be abolished and replaced with a completely new skilled migration scheme.</w:t>
      </w:r>
      <w:r w:rsidR="0037551B" w:rsidRPr="00B66C5C">
        <w:rPr>
          <w:rFonts w:ascii="Arial" w:hAnsi="Arial" w:cs="Arial"/>
          <w:sz w:val="24"/>
          <w:szCs w:val="24"/>
          <w:lang w:eastAsia="en-AU"/>
        </w:rPr>
        <w:t xml:space="preserve"> Changes will be implement</w:t>
      </w:r>
      <w:r w:rsidRPr="00B66C5C">
        <w:rPr>
          <w:rFonts w:ascii="Arial" w:hAnsi="Arial" w:cs="Arial"/>
          <w:sz w:val="24"/>
          <w:szCs w:val="24"/>
          <w:lang w:eastAsia="en-AU"/>
        </w:rPr>
        <w:t>ed</w:t>
      </w:r>
      <w:r w:rsidR="0037551B" w:rsidRPr="00B66C5C">
        <w:rPr>
          <w:rFonts w:ascii="Arial" w:hAnsi="Arial" w:cs="Arial"/>
          <w:sz w:val="24"/>
          <w:szCs w:val="24"/>
          <w:lang w:eastAsia="en-AU"/>
        </w:rPr>
        <w:t xml:space="preserve"> in stages with </w:t>
      </w:r>
      <w:r w:rsidRPr="00B66C5C">
        <w:rPr>
          <w:rFonts w:ascii="Arial" w:hAnsi="Arial" w:cs="Arial"/>
          <w:sz w:val="24"/>
          <w:szCs w:val="24"/>
          <w:lang w:eastAsia="en-AU"/>
        </w:rPr>
        <w:t>a</w:t>
      </w:r>
      <w:r w:rsidR="0037551B" w:rsidRPr="00B66C5C">
        <w:rPr>
          <w:rFonts w:ascii="Arial" w:hAnsi="Arial" w:cs="Arial"/>
          <w:sz w:val="24"/>
          <w:szCs w:val="24"/>
          <w:lang w:eastAsia="en-AU"/>
        </w:rPr>
        <w:t xml:space="preserve"> new Temporary Skill Shortage (TSS) visa anticipated to be fully operational, and the </w:t>
      </w:r>
      <w:proofErr w:type="gramStart"/>
      <w:r w:rsidR="0037551B" w:rsidRPr="00B66C5C">
        <w:rPr>
          <w:rFonts w:ascii="Arial" w:hAnsi="Arial" w:cs="Arial"/>
          <w:sz w:val="24"/>
          <w:szCs w:val="24"/>
          <w:lang w:eastAsia="en-AU"/>
        </w:rPr>
        <w:t>457 visa</w:t>
      </w:r>
      <w:proofErr w:type="gramEnd"/>
      <w:r w:rsidR="0037551B" w:rsidRPr="00B66C5C">
        <w:rPr>
          <w:rFonts w:ascii="Arial" w:hAnsi="Arial" w:cs="Arial"/>
          <w:sz w:val="24"/>
          <w:szCs w:val="24"/>
          <w:lang w:eastAsia="en-AU"/>
        </w:rPr>
        <w:t xml:space="preserve"> obsolete, by March 2018.</w:t>
      </w:r>
    </w:p>
    <w:p w:rsidR="0037551B" w:rsidRPr="00B66C5C" w:rsidRDefault="0037551B" w:rsidP="006C5448">
      <w:pPr>
        <w:spacing w:before="100" w:beforeAutospacing="1" w:after="160"/>
        <w:contextualSpacing/>
        <w:rPr>
          <w:rFonts w:ascii="Arial" w:hAnsi="Arial" w:cs="Arial"/>
          <w:sz w:val="24"/>
          <w:szCs w:val="24"/>
          <w:lang w:eastAsia="en-AU"/>
        </w:rPr>
      </w:pPr>
    </w:p>
    <w:p w:rsidR="00270C8D" w:rsidRDefault="0037551B"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T</w:t>
      </w:r>
      <w:r w:rsidR="005A2804" w:rsidRPr="00B66C5C">
        <w:rPr>
          <w:rFonts w:ascii="Arial" w:hAnsi="Arial" w:cs="Arial"/>
          <w:sz w:val="24"/>
          <w:szCs w:val="24"/>
          <w:lang w:eastAsia="en-AU"/>
        </w:rPr>
        <w:t xml:space="preserve">he reforms are expected to </w:t>
      </w:r>
      <w:r w:rsidR="004749DC" w:rsidRPr="00B66C5C">
        <w:rPr>
          <w:rFonts w:ascii="Arial" w:hAnsi="Arial" w:cs="Arial"/>
          <w:sz w:val="24"/>
          <w:szCs w:val="24"/>
          <w:lang w:eastAsia="en-AU"/>
        </w:rPr>
        <w:t xml:space="preserve">improve </w:t>
      </w:r>
      <w:r w:rsidR="003A73CA" w:rsidRPr="00B66C5C">
        <w:rPr>
          <w:rFonts w:ascii="Arial" w:hAnsi="Arial" w:cs="Arial"/>
          <w:sz w:val="24"/>
          <w:szCs w:val="24"/>
          <w:lang w:eastAsia="en-AU"/>
        </w:rPr>
        <w:t>the integrity of Austra</w:t>
      </w:r>
      <w:r w:rsidR="006D3A4C" w:rsidRPr="00B66C5C">
        <w:rPr>
          <w:rFonts w:ascii="Arial" w:hAnsi="Arial" w:cs="Arial"/>
          <w:sz w:val="24"/>
          <w:szCs w:val="24"/>
          <w:lang w:eastAsia="en-AU"/>
        </w:rPr>
        <w:t>lia’s skilled migration program</w:t>
      </w:r>
      <w:r w:rsidR="00323849" w:rsidRPr="00B66C5C">
        <w:rPr>
          <w:rFonts w:ascii="Arial" w:hAnsi="Arial" w:cs="Arial"/>
          <w:sz w:val="24"/>
          <w:szCs w:val="24"/>
          <w:lang w:eastAsia="en-AU"/>
        </w:rPr>
        <w:t xml:space="preserve"> which has previously been subject to exploitation, and to</w:t>
      </w:r>
      <w:r w:rsidR="006D3A4C" w:rsidRPr="00B66C5C">
        <w:rPr>
          <w:rFonts w:ascii="Arial" w:hAnsi="Arial" w:cs="Arial"/>
          <w:sz w:val="24"/>
          <w:szCs w:val="24"/>
          <w:lang w:eastAsia="en-AU"/>
        </w:rPr>
        <w:t xml:space="preserve"> </w:t>
      </w:r>
      <w:r w:rsidR="00FF3CDF" w:rsidRPr="00B66C5C">
        <w:rPr>
          <w:rFonts w:ascii="Arial" w:hAnsi="Arial" w:cs="Arial"/>
          <w:sz w:val="24"/>
          <w:szCs w:val="24"/>
          <w:lang w:eastAsia="en-AU"/>
        </w:rPr>
        <w:t>increas</w:t>
      </w:r>
      <w:r w:rsidR="004749DC" w:rsidRPr="00B66C5C">
        <w:rPr>
          <w:rFonts w:ascii="Arial" w:hAnsi="Arial" w:cs="Arial"/>
          <w:sz w:val="24"/>
          <w:szCs w:val="24"/>
          <w:lang w:eastAsia="en-AU"/>
        </w:rPr>
        <w:t>e</w:t>
      </w:r>
      <w:r w:rsidR="006D3A4C" w:rsidRPr="00B66C5C">
        <w:rPr>
          <w:rFonts w:ascii="Arial" w:hAnsi="Arial" w:cs="Arial"/>
          <w:sz w:val="24"/>
          <w:szCs w:val="24"/>
          <w:lang w:eastAsia="en-AU"/>
        </w:rPr>
        <w:t xml:space="preserve"> the supply of Australian skilled labour</w:t>
      </w:r>
      <w:r w:rsidR="00323849" w:rsidRPr="00B66C5C">
        <w:rPr>
          <w:rFonts w:ascii="Arial" w:hAnsi="Arial" w:cs="Arial"/>
          <w:sz w:val="24"/>
          <w:szCs w:val="24"/>
          <w:lang w:eastAsia="en-AU"/>
        </w:rPr>
        <w:t xml:space="preserve"> by encouraging </w:t>
      </w:r>
      <w:r w:rsidR="006D3A4C" w:rsidRPr="00B66C5C">
        <w:rPr>
          <w:rFonts w:ascii="Arial" w:hAnsi="Arial" w:cs="Arial"/>
          <w:sz w:val="24"/>
          <w:szCs w:val="24"/>
          <w:lang w:eastAsia="en-AU"/>
        </w:rPr>
        <w:t xml:space="preserve">employers to </w:t>
      </w:r>
      <w:r w:rsidR="00FF3CDF" w:rsidRPr="00B66C5C">
        <w:rPr>
          <w:rFonts w:ascii="Arial" w:hAnsi="Arial" w:cs="Arial"/>
          <w:sz w:val="24"/>
          <w:szCs w:val="24"/>
          <w:lang w:eastAsia="en-AU"/>
        </w:rPr>
        <w:t>invest in</w:t>
      </w:r>
      <w:r w:rsidR="00457E05" w:rsidRPr="00B66C5C">
        <w:rPr>
          <w:rFonts w:ascii="Arial" w:hAnsi="Arial" w:cs="Arial"/>
          <w:sz w:val="24"/>
          <w:szCs w:val="24"/>
          <w:lang w:eastAsia="en-AU"/>
        </w:rPr>
        <w:t xml:space="preserve"> local</w:t>
      </w:r>
      <w:r w:rsidR="006D3A4C" w:rsidRPr="00B66C5C">
        <w:rPr>
          <w:rFonts w:ascii="Arial" w:hAnsi="Arial" w:cs="Arial"/>
          <w:sz w:val="24"/>
          <w:szCs w:val="24"/>
          <w:lang w:eastAsia="en-AU"/>
        </w:rPr>
        <w:t xml:space="preserve"> training and development</w:t>
      </w:r>
      <w:r w:rsidR="00F1559F" w:rsidRPr="00B66C5C">
        <w:rPr>
          <w:rFonts w:ascii="Arial" w:hAnsi="Arial" w:cs="Arial"/>
          <w:sz w:val="24"/>
          <w:szCs w:val="24"/>
          <w:lang w:eastAsia="en-AU"/>
        </w:rPr>
        <w:t>.</w:t>
      </w:r>
    </w:p>
    <w:p w:rsidR="00270C8D" w:rsidRDefault="00270C8D" w:rsidP="006C5448">
      <w:pPr>
        <w:spacing w:before="100" w:beforeAutospacing="1" w:after="160"/>
        <w:contextualSpacing/>
        <w:rPr>
          <w:rFonts w:ascii="Arial" w:hAnsi="Arial" w:cs="Arial"/>
          <w:sz w:val="24"/>
          <w:szCs w:val="24"/>
          <w:lang w:eastAsia="en-AU"/>
        </w:rPr>
      </w:pPr>
    </w:p>
    <w:p w:rsidR="00457E05" w:rsidRDefault="00270C8D" w:rsidP="006C5448">
      <w:pPr>
        <w:spacing w:before="100" w:beforeAutospacing="1" w:after="160"/>
        <w:contextualSpacing/>
        <w:rPr>
          <w:rFonts w:ascii="Arial" w:hAnsi="Arial" w:cs="Arial"/>
          <w:sz w:val="24"/>
          <w:szCs w:val="24"/>
        </w:rPr>
      </w:pPr>
      <w:r>
        <w:rPr>
          <w:rFonts w:ascii="Arial" w:hAnsi="Arial" w:cs="Arial"/>
          <w:sz w:val="24"/>
          <w:szCs w:val="24"/>
        </w:rPr>
        <w:t>V</w:t>
      </w:r>
      <w:r w:rsidR="00457E05" w:rsidRPr="00B66C5C">
        <w:rPr>
          <w:rFonts w:ascii="Arial" w:hAnsi="Arial" w:cs="Arial"/>
          <w:sz w:val="24"/>
          <w:szCs w:val="24"/>
        </w:rPr>
        <w:t xml:space="preserve">isa applicants </w:t>
      </w:r>
      <w:r>
        <w:rPr>
          <w:rFonts w:ascii="Arial" w:hAnsi="Arial" w:cs="Arial"/>
          <w:sz w:val="24"/>
          <w:szCs w:val="24"/>
        </w:rPr>
        <w:t xml:space="preserve">will </w:t>
      </w:r>
      <w:r w:rsidR="00457E05" w:rsidRPr="00B66C5C">
        <w:rPr>
          <w:rFonts w:ascii="Arial" w:hAnsi="Arial" w:cs="Arial"/>
          <w:sz w:val="24"/>
          <w:szCs w:val="24"/>
        </w:rPr>
        <w:t>face more stringent processes for securing a visa and businesses will have fewer alternatives and higher requirements for sourcing skilled labour from overseas. Several occupations have been removed from the eligible categories list and higher thresholds must be met for the grant of a visa.</w:t>
      </w:r>
    </w:p>
    <w:p w:rsidR="001A31FF" w:rsidRPr="00B66C5C" w:rsidRDefault="001A31FF" w:rsidP="006C5448">
      <w:pPr>
        <w:spacing w:before="100" w:beforeAutospacing="1" w:after="160"/>
        <w:contextualSpacing/>
        <w:rPr>
          <w:rFonts w:ascii="Arial" w:hAnsi="Arial" w:cs="Arial"/>
          <w:sz w:val="24"/>
          <w:szCs w:val="24"/>
          <w:lang w:eastAsia="en-AU"/>
        </w:rPr>
      </w:pPr>
    </w:p>
    <w:p w:rsidR="005E55F1" w:rsidRPr="00B66C5C" w:rsidRDefault="005A2804"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 xml:space="preserve">This article explains the implications of the reforms to </w:t>
      </w:r>
      <w:r w:rsidR="00F1559F" w:rsidRPr="00B66C5C">
        <w:rPr>
          <w:rFonts w:ascii="Arial" w:hAnsi="Arial" w:cs="Arial"/>
          <w:sz w:val="24"/>
          <w:szCs w:val="24"/>
          <w:lang w:eastAsia="en-AU"/>
        </w:rPr>
        <w:t>employers</w:t>
      </w:r>
      <w:r w:rsidRPr="00B66C5C">
        <w:rPr>
          <w:rFonts w:ascii="Arial" w:hAnsi="Arial" w:cs="Arial"/>
          <w:sz w:val="24"/>
          <w:szCs w:val="24"/>
          <w:lang w:eastAsia="en-AU"/>
        </w:rPr>
        <w:t xml:space="preserve"> and visa holders.</w:t>
      </w:r>
    </w:p>
    <w:p w:rsidR="0037551B" w:rsidRPr="00B66C5C" w:rsidRDefault="0037551B" w:rsidP="006C5448">
      <w:pPr>
        <w:spacing w:before="100" w:beforeAutospacing="1" w:after="160"/>
        <w:contextualSpacing/>
        <w:rPr>
          <w:rFonts w:ascii="Arial" w:hAnsi="Arial" w:cs="Arial"/>
          <w:sz w:val="24"/>
          <w:szCs w:val="24"/>
          <w:lang w:eastAsia="en-AU"/>
        </w:rPr>
      </w:pPr>
    </w:p>
    <w:p w:rsidR="006C5448" w:rsidRDefault="0037551B" w:rsidP="006C5448">
      <w:pPr>
        <w:spacing w:before="100" w:beforeAutospacing="1" w:after="160"/>
        <w:contextualSpacing/>
        <w:rPr>
          <w:rFonts w:ascii="Arial" w:hAnsi="Arial" w:cs="Arial"/>
          <w:b/>
          <w:sz w:val="24"/>
          <w:szCs w:val="24"/>
          <w:lang w:eastAsia="en-AU"/>
        </w:rPr>
      </w:pPr>
      <w:r w:rsidRPr="00B66C5C">
        <w:rPr>
          <w:rFonts w:ascii="Arial" w:hAnsi="Arial" w:cs="Arial"/>
          <w:b/>
          <w:sz w:val="24"/>
          <w:szCs w:val="24"/>
          <w:lang w:eastAsia="en-AU"/>
        </w:rPr>
        <w:t>The n</w:t>
      </w:r>
      <w:r w:rsidR="00457E05" w:rsidRPr="00B66C5C">
        <w:rPr>
          <w:rFonts w:ascii="Arial" w:hAnsi="Arial" w:cs="Arial"/>
          <w:b/>
          <w:sz w:val="24"/>
          <w:szCs w:val="24"/>
          <w:lang w:eastAsia="en-AU"/>
        </w:rPr>
        <w:t xml:space="preserve">ew TSS visa – </w:t>
      </w:r>
      <w:r w:rsidR="00F1559F" w:rsidRPr="00B66C5C">
        <w:rPr>
          <w:rFonts w:ascii="Arial" w:hAnsi="Arial" w:cs="Arial"/>
          <w:b/>
          <w:sz w:val="24"/>
          <w:szCs w:val="24"/>
          <w:lang w:eastAsia="en-AU"/>
        </w:rPr>
        <w:t>what it means for visa applicants and employers</w:t>
      </w:r>
    </w:p>
    <w:p w:rsidR="006C5448" w:rsidRDefault="006C5448" w:rsidP="006C5448">
      <w:pPr>
        <w:spacing w:before="100" w:beforeAutospacing="1" w:after="160"/>
        <w:contextualSpacing/>
        <w:rPr>
          <w:rFonts w:ascii="Arial" w:hAnsi="Arial" w:cs="Arial"/>
          <w:b/>
          <w:sz w:val="24"/>
          <w:szCs w:val="24"/>
          <w:lang w:eastAsia="en-AU"/>
        </w:rPr>
      </w:pPr>
    </w:p>
    <w:p w:rsidR="006C5448" w:rsidRDefault="0037551B"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The TSS visa will comprise a short-term and medium-term stream.</w:t>
      </w:r>
    </w:p>
    <w:p w:rsidR="006C5448" w:rsidRDefault="006C5448" w:rsidP="006C5448">
      <w:pPr>
        <w:spacing w:before="100" w:beforeAutospacing="1" w:after="160"/>
        <w:contextualSpacing/>
        <w:rPr>
          <w:rFonts w:ascii="Arial" w:hAnsi="Arial" w:cs="Arial"/>
          <w:sz w:val="24"/>
          <w:szCs w:val="24"/>
          <w:lang w:eastAsia="en-AU"/>
        </w:rPr>
      </w:pPr>
    </w:p>
    <w:p w:rsidR="006C5448" w:rsidRDefault="00323849" w:rsidP="006C5448">
      <w:pPr>
        <w:spacing w:before="100" w:beforeAutospacing="1" w:after="160"/>
        <w:contextualSpacing/>
        <w:rPr>
          <w:rFonts w:ascii="Arial" w:hAnsi="Arial" w:cs="Arial"/>
          <w:sz w:val="24"/>
          <w:szCs w:val="24"/>
          <w:lang w:eastAsia="en-AU"/>
        </w:rPr>
      </w:pPr>
      <w:r w:rsidRPr="00B66C5C">
        <w:rPr>
          <w:rFonts w:ascii="Arial" w:hAnsi="Arial" w:cs="Arial"/>
          <w:sz w:val="24"/>
          <w:szCs w:val="24"/>
          <w:lang w:eastAsia="en-AU"/>
        </w:rPr>
        <w:t xml:space="preserve">The </w:t>
      </w:r>
      <w:r w:rsidR="0037551B" w:rsidRPr="00B66C5C">
        <w:rPr>
          <w:rFonts w:ascii="Arial" w:hAnsi="Arial" w:cs="Arial"/>
          <w:sz w:val="24"/>
          <w:szCs w:val="24"/>
          <w:lang w:eastAsia="en-AU"/>
        </w:rPr>
        <w:t xml:space="preserve">short-term stream will </w:t>
      </w:r>
      <w:r w:rsidR="00457E05" w:rsidRPr="00B66C5C">
        <w:rPr>
          <w:rFonts w:ascii="Arial" w:hAnsi="Arial" w:cs="Arial"/>
          <w:sz w:val="24"/>
          <w:szCs w:val="24"/>
          <w:lang w:eastAsia="en-AU"/>
        </w:rPr>
        <w:t>permit</w:t>
      </w:r>
      <w:r w:rsidRPr="00B66C5C">
        <w:rPr>
          <w:rFonts w:ascii="Arial" w:hAnsi="Arial" w:cs="Arial"/>
          <w:sz w:val="24"/>
          <w:szCs w:val="24"/>
          <w:lang w:eastAsia="en-AU"/>
        </w:rPr>
        <w:t xml:space="preserve"> </w:t>
      </w:r>
      <w:r w:rsidR="0037551B" w:rsidRPr="00B66C5C">
        <w:rPr>
          <w:rFonts w:ascii="Arial" w:hAnsi="Arial" w:cs="Arial"/>
          <w:sz w:val="24"/>
          <w:szCs w:val="24"/>
          <w:lang w:eastAsia="en-AU"/>
        </w:rPr>
        <w:t>employer</w:t>
      </w:r>
      <w:r w:rsidR="0001402A" w:rsidRPr="00B66C5C">
        <w:rPr>
          <w:rFonts w:ascii="Arial" w:hAnsi="Arial" w:cs="Arial"/>
          <w:sz w:val="24"/>
          <w:szCs w:val="24"/>
          <w:lang w:eastAsia="en-AU"/>
        </w:rPr>
        <w:t xml:space="preserve">s to fill temporary skills gaps identified from a list of occupations on the Short-Term Skilled Occupations List (STSOL) </w:t>
      </w:r>
      <w:r w:rsidR="006C5448">
        <w:rPr>
          <w:rFonts w:ascii="Arial" w:hAnsi="Arial" w:cs="Arial"/>
          <w:sz w:val="24"/>
          <w:szCs w:val="24"/>
          <w:lang w:eastAsia="en-AU"/>
        </w:rPr>
        <w:t>for two years.</w:t>
      </w:r>
    </w:p>
    <w:p w:rsidR="006C5448" w:rsidRDefault="006C5448" w:rsidP="006C5448">
      <w:pPr>
        <w:spacing w:before="100" w:beforeAutospacing="1" w:after="160"/>
        <w:contextualSpacing/>
        <w:rPr>
          <w:rFonts w:ascii="Arial" w:hAnsi="Arial" w:cs="Arial"/>
          <w:sz w:val="24"/>
          <w:szCs w:val="24"/>
          <w:lang w:eastAsia="en-AU"/>
        </w:rPr>
      </w:pPr>
    </w:p>
    <w:p w:rsidR="006C5448" w:rsidRDefault="0001402A" w:rsidP="006C5448">
      <w:pPr>
        <w:spacing w:before="100" w:beforeAutospacing="1" w:after="160"/>
        <w:contextualSpacing/>
        <w:rPr>
          <w:rFonts w:ascii="Arial" w:hAnsi="Arial" w:cs="Arial"/>
          <w:b/>
          <w:sz w:val="24"/>
          <w:szCs w:val="24"/>
          <w:lang w:eastAsia="en-AU"/>
        </w:rPr>
      </w:pPr>
      <w:r w:rsidRPr="00B66C5C">
        <w:rPr>
          <w:rFonts w:ascii="Arial" w:hAnsi="Arial" w:cs="Arial"/>
          <w:sz w:val="24"/>
          <w:szCs w:val="24"/>
          <w:lang w:eastAsia="en-AU"/>
        </w:rPr>
        <w:t>T</w:t>
      </w:r>
      <w:r w:rsidR="00323849" w:rsidRPr="00B66C5C">
        <w:rPr>
          <w:rFonts w:ascii="Arial" w:hAnsi="Arial" w:cs="Arial"/>
          <w:sz w:val="24"/>
          <w:szCs w:val="24"/>
          <w:lang w:eastAsia="en-AU"/>
        </w:rPr>
        <w:t xml:space="preserve">he </w:t>
      </w:r>
      <w:r w:rsidR="0037551B" w:rsidRPr="00B66C5C">
        <w:rPr>
          <w:rFonts w:ascii="Arial" w:hAnsi="Arial" w:cs="Arial"/>
          <w:sz w:val="24"/>
          <w:szCs w:val="24"/>
          <w:lang w:eastAsia="en-AU"/>
        </w:rPr>
        <w:t xml:space="preserve">medium-term stream </w:t>
      </w:r>
      <w:r w:rsidR="00900C1F" w:rsidRPr="00B66C5C">
        <w:rPr>
          <w:rFonts w:ascii="Arial" w:hAnsi="Arial" w:cs="Arial"/>
          <w:sz w:val="24"/>
          <w:szCs w:val="24"/>
          <w:lang w:eastAsia="en-AU"/>
        </w:rPr>
        <w:t>targets long-term skills gaps and is d</w:t>
      </w:r>
      <w:r w:rsidR="0037551B" w:rsidRPr="00B66C5C">
        <w:rPr>
          <w:rFonts w:ascii="Arial" w:hAnsi="Arial" w:cs="Arial"/>
          <w:sz w:val="24"/>
          <w:szCs w:val="24"/>
          <w:lang w:eastAsia="en-AU"/>
        </w:rPr>
        <w:t xml:space="preserve">esigned to </w:t>
      </w:r>
      <w:r w:rsidR="00900C1F" w:rsidRPr="00B66C5C">
        <w:rPr>
          <w:rFonts w:ascii="Arial" w:hAnsi="Arial" w:cs="Arial"/>
          <w:sz w:val="24"/>
          <w:szCs w:val="24"/>
          <w:lang w:eastAsia="en-AU"/>
        </w:rPr>
        <w:t>fill more narrowly-defined and highly-skilled occupation categories appearing on the L</w:t>
      </w:r>
      <w:r w:rsidRPr="00B66C5C">
        <w:rPr>
          <w:rFonts w:ascii="Arial" w:hAnsi="Arial" w:cs="Arial"/>
          <w:sz w:val="24"/>
          <w:szCs w:val="24"/>
          <w:lang w:eastAsia="en-AU"/>
        </w:rPr>
        <w:t>ong-Term Strategic Skills List (MLTSSL)</w:t>
      </w:r>
      <w:r w:rsidR="00294CA0" w:rsidRPr="00B66C5C">
        <w:rPr>
          <w:rFonts w:ascii="Arial" w:hAnsi="Arial" w:cs="Arial"/>
          <w:sz w:val="24"/>
          <w:szCs w:val="24"/>
          <w:lang w:eastAsia="en-AU"/>
        </w:rPr>
        <w:t>. This</w:t>
      </w:r>
      <w:r w:rsidR="00900C1F" w:rsidRPr="00B66C5C">
        <w:rPr>
          <w:rFonts w:ascii="Arial" w:hAnsi="Arial" w:cs="Arial"/>
          <w:sz w:val="24"/>
          <w:szCs w:val="24"/>
          <w:lang w:eastAsia="en-AU"/>
        </w:rPr>
        <w:t xml:space="preserve"> visa will last for </w:t>
      </w:r>
      <w:r w:rsidR="00323849" w:rsidRPr="00B66C5C">
        <w:rPr>
          <w:rFonts w:ascii="Arial" w:hAnsi="Arial" w:cs="Arial"/>
          <w:sz w:val="24"/>
          <w:szCs w:val="24"/>
          <w:lang w:eastAsia="en-AU"/>
        </w:rPr>
        <w:t>four years.</w:t>
      </w:r>
      <w:r w:rsidRPr="00B66C5C">
        <w:rPr>
          <w:rFonts w:ascii="Arial" w:hAnsi="Arial" w:cs="Arial"/>
          <w:sz w:val="24"/>
          <w:szCs w:val="24"/>
          <w:lang w:eastAsia="en-AU"/>
        </w:rPr>
        <w:t xml:space="preserve"> </w:t>
      </w:r>
    </w:p>
    <w:p w:rsidR="006C5448" w:rsidRDefault="006C5448" w:rsidP="006C5448">
      <w:pPr>
        <w:spacing w:before="100" w:beforeAutospacing="1" w:after="160"/>
        <w:contextualSpacing/>
        <w:rPr>
          <w:rFonts w:ascii="Arial" w:hAnsi="Arial" w:cs="Arial"/>
          <w:b/>
          <w:sz w:val="24"/>
          <w:szCs w:val="24"/>
          <w:lang w:eastAsia="en-AU"/>
        </w:rPr>
      </w:pPr>
    </w:p>
    <w:p w:rsidR="006C5448" w:rsidRDefault="00294CA0" w:rsidP="006C5448">
      <w:pPr>
        <w:spacing w:before="100" w:beforeAutospacing="1" w:after="160"/>
        <w:contextualSpacing/>
        <w:rPr>
          <w:rFonts w:ascii="Arial" w:hAnsi="Arial" w:cs="Arial"/>
          <w:b/>
          <w:sz w:val="24"/>
          <w:szCs w:val="24"/>
          <w:lang w:eastAsia="en-AU"/>
        </w:rPr>
      </w:pPr>
      <w:r w:rsidRPr="00B66C5C">
        <w:rPr>
          <w:rFonts w:ascii="Arial" w:hAnsi="Arial" w:cs="Arial"/>
          <w:b/>
          <w:i/>
          <w:sz w:val="24"/>
          <w:szCs w:val="24"/>
          <w:lang w:eastAsia="en-AU"/>
        </w:rPr>
        <w:t>Less occupations available for visa grants</w:t>
      </w:r>
    </w:p>
    <w:p w:rsidR="006C5448" w:rsidRDefault="006C5448" w:rsidP="006C5448">
      <w:pPr>
        <w:spacing w:before="100" w:beforeAutospacing="1" w:after="160"/>
        <w:contextualSpacing/>
        <w:rPr>
          <w:rFonts w:ascii="Arial" w:hAnsi="Arial" w:cs="Arial"/>
          <w:b/>
          <w:sz w:val="24"/>
          <w:szCs w:val="24"/>
          <w:lang w:eastAsia="en-AU"/>
        </w:rPr>
      </w:pPr>
    </w:p>
    <w:p w:rsidR="004224AD" w:rsidRPr="006C5448" w:rsidRDefault="0001402A" w:rsidP="006C5448">
      <w:pPr>
        <w:spacing w:before="100" w:beforeAutospacing="1" w:after="160"/>
        <w:contextualSpacing/>
        <w:rPr>
          <w:rFonts w:ascii="Arial" w:hAnsi="Arial" w:cs="Arial"/>
          <w:b/>
          <w:sz w:val="24"/>
          <w:szCs w:val="24"/>
          <w:lang w:eastAsia="en-AU"/>
        </w:rPr>
      </w:pPr>
      <w:r w:rsidRPr="00B66C5C">
        <w:rPr>
          <w:rFonts w:ascii="Arial" w:hAnsi="Arial" w:cs="Arial"/>
          <w:sz w:val="24"/>
          <w:szCs w:val="24"/>
          <w:lang w:eastAsia="en-AU"/>
        </w:rPr>
        <w:lastRenderedPageBreak/>
        <w:t xml:space="preserve">The STSOL and MLTSSL replace the previous listings of eligible occupations for skilled migration, reducing the number of </w:t>
      </w:r>
      <w:r w:rsidR="004224AD" w:rsidRPr="00B66C5C">
        <w:rPr>
          <w:rFonts w:ascii="Arial" w:hAnsi="Arial" w:cs="Arial"/>
          <w:sz w:val="24"/>
          <w:szCs w:val="24"/>
          <w:lang w:eastAsia="en-AU"/>
        </w:rPr>
        <w:t xml:space="preserve">categories </w:t>
      </w:r>
      <w:r w:rsidRPr="00B66C5C">
        <w:rPr>
          <w:rFonts w:ascii="Arial" w:hAnsi="Arial" w:cs="Arial"/>
          <w:sz w:val="24"/>
          <w:szCs w:val="24"/>
          <w:lang w:eastAsia="en-AU"/>
        </w:rPr>
        <w:t xml:space="preserve">from </w:t>
      </w:r>
      <w:r w:rsidR="00154C81" w:rsidRPr="00B66C5C">
        <w:rPr>
          <w:rFonts w:ascii="Arial" w:hAnsi="Arial" w:cs="Arial"/>
          <w:sz w:val="24"/>
          <w:szCs w:val="24"/>
          <w:lang w:eastAsia="en-AU"/>
        </w:rPr>
        <w:t xml:space="preserve">651 to 435. </w:t>
      </w:r>
      <w:r w:rsidR="004224AD" w:rsidRPr="00B66C5C">
        <w:rPr>
          <w:rFonts w:ascii="Arial" w:hAnsi="Arial" w:cs="Arial"/>
          <w:sz w:val="24"/>
          <w:szCs w:val="24"/>
          <w:lang w:eastAsia="en-AU"/>
        </w:rPr>
        <w:t>Of these, 268 will be available for the short-term (two year) visa and 167 for the long-term (four year) visa.</w:t>
      </w:r>
    </w:p>
    <w:p w:rsidR="00294CA0" w:rsidRPr="00B66C5C" w:rsidRDefault="00294CA0" w:rsidP="006C5448">
      <w:pPr>
        <w:spacing w:before="100" w:beforeAutospacing="1" w:after="160"/>
        <w:rPr>
          <w:rFonts w:ascii="Arial" w:hAnsi="Arial" w:cs="Arial"/>
          <w:sz w:val="24"/>
          <w:szCs w:val="24"/>
        </w:rPr>
      </w:pPr>
      <w:r w:rsidRPr="00B66C5C">
        <w:rPr>
          <w:rFonts w:ascii="Arial" w:hAnsi="Arial" w:cs="Arial"/>
          <w:sz w:val="24"/>
          <w:szCs w:val="24"/>
        </w:rPr>
        <w:t>Amongst the most commonly-used occupations to be removed are human resource advisors, production managers in the manufacturing industry, sales representatives (industrial products), IT professionals (web developers) and training and development professionals.</w:t>
      </w:r>
      <w:r w:rsidR="00270C8D">
        <w:rPr>
          <w:rFonts w:ascii="Arial" w:hAnsi="Arial" w:cs="Arial"/>
          <w:sz w:val="24"/>
          <w:szCs w:val="24"/>
        </w:rPr>
        <w:t xml:space="preserve"> Other</w:t>
      </w:r>
      <w:r w:rsidRPr="00B66C5C">
        <w:rPr>
          <w:rFonts w:ascii="Arial" w:hAnsi="Arial" w:cs="Arial"/>
          <w:sz w:val="24"/>
          <w:szCs w:val="24"/>
        </w:rPr>
        <w:t xml:space="preserve"> occupations and industries affected include accommodation and food services, biochemistry, performance and arts, legal workers and migration agents.</w:t>
      </w:r>
    </w:p>
    <w:p w:rsidR="00154C81" w:rsidRPr="00B66C5C" w:rsidRDefault="00872C01" w:rsidP="006C5448">
      <w:pPr>
        <w:spacing w:before="100" w:beforeAutospacing="1" w:after="160"/>
        <w:rPr>
          <w:rFonts w:ascii="Arial" w:hAnsi="Arial" w:cs="Arial"/>
          <w:b/>
          <w:i/>
          <w:sz w:val="24"/>
          <w:szCs w:val="24"/>
          <w:lang w:eastAsia="en-AU"/>
        </w:rPr>
      </w:pPr>
      <w:r w:rsidRPr="00B66C5C">
        <w:rPr>
          <w:rFonts w:ascii="Arial" w:hAnsi="Arial" w:cs="Arial"/>
          <w:b/>
          <w:i/>
          <w:sz w:val="24"/>
          <w:szCs w:val="24"/>
          <w:lang w:eastAsia="en-AU"/>
        </w:rPr>
        <w:t>Shorter visa stays and less opportunity for permanent residency</w:t>
      </w:r>
    </w:p>
    <w:p w:rsidR="00C80F45" w:rsidRPr="00B66C5C" w:rsidRDefault="00457E05"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The grant of a 457 visa enabled the holder to remain in Australi</w:t>
      </w:r>
      <w:r w:rsidR="00C80F45" w:rsidRPr="00B66C5C">
        <w:rPr>
          <w:rFonts w:ascii="Arial" w:hAnsi="Arial" w:cs="Arial"/>
          <w:sz w:val="24"/>
          <w:szCs w:val="24"/>
          <w:lang w:eastAsia="en-AU"/>
        </w:rPr>
        <w:t>a for up to four years</w:t>
      </w:r>
      <w:r w:rsidR="00872C01" w:rsidRPr="00B66C5C">
        <w:rPr>
          <w:rFonts w:ascii="Arial" w:hAnsi="Arial" w:cs="Arial"/>
          <w:sz w:val="24"/>
          <w:szCs w:val="24"/>
          <w:lang w:eastAsia="en-AU"/>
        </w:rPr>
        <w:t xml:space="preserve"> and, if eligible, to a</w:t>
      </w:r>
      <w:r w:rsidR="00C80F45" w:rsidRPr="00B66C5C">
        <w:rPr>
          <w:rFonts w:ascii="Arial" w:hAnsi="Arial" w:cs="Arial"/>
          <w:sz w:val="24"/>
          <w:szCs w:val="24"/>
          <w:lang w:eastAsia="en-AU"/>
        </w:rPr>
        <w:t>pply for permanent residency after two years. The reforms have ha</w:t>
      </w:r>
      <w:r w:rsidR="00872C01" w:rsidRPr="00B66C5C">
        <w:rPr>
          <w:rFonts w:ascii="Arial" w:hAnsi="Arial" w:cs="Arial"/>
          <w:sz w:val="24"/>
          <w:szCs w:val="24"/>
          <w:lang w:eastAsia="en-AU"/>
        </w:rPr>
        <w:t>d a significant impact upon this.</w:t>
      </w:r>
    </w:p>
    <w:p w:rsidR="00457E05" w:rsidRPr="00B66C5C" w:rsidRDefault="00457E05"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The ma</w:t>
      </w:r>
      <w:r w:rsidR="00154C81" w:rsidRPr="00B66C5C">
        <w:rPr>
          <w:rFonts w:ascii="Arial" w:hAnsi="Arial" w:cs="Arial"/>
          <w:sz w:val="24"/>
          <w:szCs w:val="24"/>
          <w:lang w:eastAsia="en-AU"/>
        </w:rPr>
        <w:t xml:space="preserve">ximum duration </w:t>
      </w:r>
      <w:r w:rsidRPr="00B66C5C">
        <w:rPr>
          <w:rFonts w:ascii="Arial" w:hAnsi="Arial" w:cs="Arial"/>
          <w:sz w:val="24"/>
          <w:szCs w:val="24"/>
          <w:lang w:eastAsia="en-AU"/>
        </w:rPr>
        <w:t>for the short-term TSS visa will be two years with a once-only onshore renewal capacity.</w:t>
      </w:r>
      <w:r w:rsidR="00C80F45" w:rsidRPr="00B66C5C">
        <w:rPr>
          <w:rFonts w:ascii="Arial" w:hAnsi="Arial" w:cs="Arial"/>
          <w:sz w:val="24"/>
          <w:szCs w:val="24"/>
          <w:lang w:eastAsia="en-AU"/>
        </w:rPr>
        <w:t xml:space="preserve"> The visa will not provide an opportunity for permanent residency.</w:t>
      </w:r>
    </w:p>
    <w:p w:rsidR="00C80F45" w:rsidRPr="00B66C5C" w:rsidRDefault="00C80F45"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The maximum duration for the medium-term TSS visa will be four years with an onshore renewal capacity. The medium-term TSS visa will provide a pathway for permanent residenc</w:t>
      </w:r>
      <w:r w:rsidR="00872C01" w:rsidRPr="00B66C5C">
        <w:rPr>
          <w:rFonts w:ascii="Arial" w:hAnsi="Arial" w:cs="Arial"/>
          <w:sz w:val="24"/>
          <w:szCs w:val="24"/>
          <w:lang w:eastAsia="en-AU"/>
        </w:rPr>
        <w:t>y</w:t>
      </w:r>
      <w:r w:rsidRPr="00B66C5C">
        <w:rPr>
          <w:rFonts w:ascii="Arial" w:hAnsi="Arial" w:cs="Arial"/>
          <w:sz w:val="24"/>
          <w:szCs w:val="24"/>
          <w:lang w:eastAsia="en-AU"/>
        </w:rPr>
        <w:t xml:space="preserve"> however visa holders will need to wait for three years before applying</w:t>
      </w:r>
      <w:r w:rsidR="00872C01" w:rsidRPr="00B66C5C">
        <w:rPr>
          <w:rFonts w:ascii="Arial" w:hAnsi="Arial" w:cs="Arial"/>
          <w:sz w:val="24"/>
          <w:szCs w:val="24"/>
          <w:lang w:eastAsia="en-AU"/>
        </w:rPr>
        <w:t xml:space="preserve"> (as opposed to the two-year wait under the 457 visa)</w:t>
      </w:r>
      <w:r w:rsidRPr="00B66C5C">
        <w:rPr>
          <w:rFonts w:ascii="Arial" w:hAnsi="Arial" w:cs="Arial"/>
          <w:sz w:val="24"/>
          <w:szCs w:val="24"/>
          <w:lang w:eastAsia="en-AU"/>
        </w:rPr>
        <w:t>.</w:t>
      </w:r>
    </w:p>
    <w:p w:rsidR="0001402A" w:rsidRPr="00B66C5C" w:rsidRDefault="00872C01"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 xml:space="preserve">Essentially, there will be </w:t>
      </w:r>
      <w:r w:rsidR="00C80F45" w:rsidRPr="00B66C5C">
        <w:rPr>
          <w:rFonts w:ascii="Arial" w:hAnsi="Arial" w:cs="Arial"/>
          <w:sz w:val="24"/>
          <w:szCs w:val="24"/>
          <w:lang w:eastAsia="en-AU"/>
        </w:rPr>
        <w:t xml:space="preserve">fewer occupations </w:t>
      </w:r>
      <w:r w:rsidRPr="00B66C5C">
        <w:rPr>
          <w:rFonts w:ascii="Arial" w:hAnsi="Arial" w:cs="Arial"/>
          <w:sz w:val="24"/>
          <w:szCs w:val="24"/>
          <w:lang w:eastAsia="en-AU"/>
        </w:rPr>
        <w:t xml:space="preserve">and </w:t>
      </w:r>
      <w:r w:rsidR="00B20F33" w:rsidRPr="00B66C5C">
        <w:rPr>
          <w:rFonts w:ascii="Arial" w:hAnsi="Arial" w:cs="Arial"/>
          <w:sz w:val="24"/>
          <w:szCs w:val="24"/>
          <w:lang w:eastAsia="en-AU"/>
        </w:rPr>
        <w:t>opportunities enabling</w:t>
      </w:r>
      <w:r w:rsidRPr="00B66C5C">
        <w:rPr>
          <w:rFonts w:ascii="Arial" w:hAnsi="Arial" w:cs="Arial"/>
          <w:sz w:val="24"/>
          <w:szCs w:val="24"/>
          <w:lang w:eastAsia="en-AU"/>
        </w:rPr>
        <w:t xml:space="preserve"> work-related migration to, and permanent residency in, Australia.</w:t>
      </w:r>
    </w:p>
    <w:p w:rsidR="0037551B" w:rsidRPr="00B66C5C" w:rsidRDefault="00BF19BD" w:rsidP="006C5448">
      <w:pPr>
        <w:spacing w:before="100" w:beforeAutospacing="1" w:after="160"/>
        <w:rPr>
          <w:rFonts w:ascii="Arial" w:hAnsi="Arial" w:cs="Arial"/>
          <w:b/>
          <w:i/>
          <w:sz w:val="24"/>
          <w:szCs w:val="24"/>
          <w:lang w:eastAsia="en-AU"/>
        </w:rPr>
      </w:pPr>
      <w:r w:rsidRPr="00B66C5C">
        <w:rPr>
          <w:rFonts w:ascii="Arial" w:hAnsi="Arial" w:cs="Arial"/>
          <w:b/>
          <w:i/>
          <w:sz w:val="24"/>
          <w:szCs w:val="24"/>
          <w:lang w:eastAsia="en-AU"/>
        </w:rPr>
        <w:t>More stringent processes for visa applicants</w:t>
      </w:r>
    </w:p>
    <w:p w:rsidR="00A43C90" w:rsidRPr="00B66C5C" w:rsidRDefault="00294CA0"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S</w:t>
      </w:r>
      <w:r w:rsidR="00A43C90" w:rsidRPr="00B66C5C">
        <w:rPr>
          <w:rFonts w:ascii="Arial" w:hAnsi="Arial" w:cs="Arial"/>
          <w:sz w:val="24"/>
          <w:szCs w:val="24"/>
          <w:lang w:eastAsia="en-AU"/>
        </w:rPr>
        <w:t xml:space="preserve">hort-term and medium-term visa applicants </w:t>
      </w:r>
      <w:r w:rsidRPr="00B66C5C">
        <w:rPr>
          <w:rFonts w:ascii="Arial" w:hAnsi="Arial" w:cs="Arial"/>
          <w:sz w:val="24"/>
          <w:szCs w:val="24"/>
          <w:lang w:eastAsia="en-AU"/>
        </w:rPr>
        <w:t>will need to d</w:t>
      </w:r>
      <w:r w:rsidR="00A43C90" w:rsidRPr="00B66C5C">
        <w:rPr>
          <w:rFonts w:ascii="Arial" w:hAnsi="Arial" w:cs="Arial"/>
          <w:sz w:val="24"/>
          <w:szCs w:val="24"/>
          <w:lang w:eastAsia="en-AU"/>
        </w:rPr>
        <w:t xml:space="preserve">emonstrate at least two years’ relevant work experience in their chosen occupation category. This was not previously necessary under the 457 </w:t>
      </w:r>
      <w:proofErr w:type="gramStart"/>
      <w:r w:rsidR="00A43C90" w:rsidRPr="00B66C5C">
        <w:rPr>
          <w:rFonts w:ascii="Arial" w:hAnsi="Arial" w:cs="Arial"/>
          <w:sz w:val="24"/>
          <w:szCs w:val="24"/>
          <w:lang w:eastAsia="en-AU"/>
        </w:rPr>
        <w:t>program</w:t>
      </w:r>
      <w:proofErr w:type="gramEnd"/>
      <w:r w:rsidR="00A43C90" w:rsidRPr="00B66C5C">
        <w:rPr>
          <w:rFonts w:ascii="Arial" w:hAnsi="Arial" w:cs="Arial"/>
          <w:sz w:val="24"/>
          <w:szCs w:val="24"/>
          <w:lang w:eastAsia="en-AU"/>
        </w:rPr>
        <w:t>.</w:t>
      </w:r>
    </w:p>
    <w:p w:rsidR="00A43C90" w:rsidRPr="00B66C5C" w:rsidRDefault="00A43C90"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The minimum age limit for a temporary work visa under the previous system was 50 years – this has been reduced to 45 years.</w:t>
      </w:r>
    </w:p>
    <w:p w:rsidR="00A43C90" w:rsidRPr="00B66C5C" w:rsidRDefault="00A43C90"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Official criminal clearances will be mandatory for bot</w:t>
      </w:r>
      <w:r w:rsidR="00900C1F" w:rsidRPr="00B66C5C">
        <w:rPr>
          <w:rFonts w:ascii="Arial" w:hAnsi="Arial" w:cs="Arial"/>
          <w:sz w:val="24"/>
          <w:szCs w:val="24"/>
          <w:lang w:eastAsia="en-AU"/>
        </w:rPr>
        <w:t>h categories as opposed to the self-</w:t>
      </w:r>
      <w:r w:rsidRPr="00B66C5C">
        <w:rPr>
          <w:rFonts w:ascii="Arial" w:hAnsi="Arial" w:cs="Arial"/>
          <w:sz w:val="24"/>
          <w:szCs w:val="24"/>
          <w:lang w:eastAsia="en-AU"/>
        </w:rPr>
        <w:t>declaration system used previously.</w:t>
      </w:r>
    </w:p>
    <w:p w:rsidR="00154C81" w:rsidRPr="00B66C5C" w:rsidRDefault="00A43C90"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Higher standards of</w:t>
      </w:r>
      <w:r w:rsidR="00F10239" w:rsidRPr="00B66C5C">
        <w:rPr>
          <w:rFonts w:ascii="Arial" w:hAnsi="Arial" w:cs="Arial"/>
          <w:sz w:val="24"/>
          <w:szCs w:val="24"/>
          <w:lang w:eastAsia="en-AU"/>
        </w:rPr>
        <w:t xml:space="preserve"> English proficiency will apply - </w:t>
      </w:r>
      <w:r w:rsidRPr="00B66C5C">
        <w:rPr>
          <w:rFonts w:ascii="Arial" w:hAnsi="Arial" w:cs="Arial"/>
          <w:sz w:val="24"/>
          <w:szCs w:val="24"/>
          <w:lang w:eastAsia="en-AU"/>
        </w:rPr>
        <w:t>applicant</w:t>
      </w:r>
      <w:r w:rsidR="00F10239" w:rsidRPr="00B66C5C">
        <w:rPr>
          <w:rFonts w:ascii="Arial" w:hAnsi="Arial" w:cs="Arial"/>
          <w:sz w:val="24"/>
          <w:szCs w:val="24"/>
          <w:lang w:eastAsia="en-AU"/>
        </w:rPr>
        <w:t xml:space="preserve">s for a short-term visa will need a minimum </w:t>
      </w:r>
      <w:r w:rsidR="00154C81" w:rsidRPr="00B66C5C">
        <w:rPr>
          <w:rFonts w:ascii="Arial" w:hAnsi="Arial" w:cs="Arial"/>
          <w:sz w:val="24"/>
          <w:szCs w:val="24"/>
          <w:lang w:eastAsia="en-AU"/>
        </w:rPr>
        <w:t>EILTS (or</w:t>
      </w:r>
      <w:r w:rsidRPr="00B66C5C">
        <w:rPr>
          <w:rFonts w:ascii="Arial" w:hAnsi="Arial" w:cs="Arial"/>
          <w:sz w:val="24"/>
          <w:szCs w:val="24"/>
          <w:lang w:eastAsia="en-AU"/>
        </w:rPr>
        <w:t xml:space="preserve"> equivalent) score</w:t>
      </w:r>
      <w:r w:rsidR="00F10239" w:rsidRPr="00B66C5C">
        <w:rPr>
          <w:rFonts w:ascii="Arial" w:hAnsi="Arial" w:cs="Arial"/>
          <w:sz w:val="24"/>
          <w:szCs w:val="24"/>
          <w:lang w:eastAsia="en-AU"/>
        </w:rPr>
        <w:t xml:space="preserve"> of 5 with a minimum of 4.5 in each test component and applicants for a medium-term visa will require a minimum of IELTS 5 (or equivalent test) in each component. T</w:t>
      </w:r>
      <w:r w:rsidR="00154C81" w:rsidRPr="00B66C5C">
        <w:rPr>
          <w:rFonts w:ascii="Arial" w:hAnsi="Arial" w:cs="Arial"/>
          <w:sz w:val="24"/>
          <w:szCs w:val="24"/>
          <w:lang w:eastAsia="en-AU"/>
        </w:rPr>
        <w:t>he exemption for certain applicants to meet the English language requirement (currently those whose salary is over $96,400) will be removed.</w:t>
      </w:r>
    </w:p>
    <w:p w:rsidR="00294CA0" w:rsidRPr="00B66C5C" w:rsidRDefault="00294CA0"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lastRenderedPageBreak/>
        <w:t>Visa holders will need to provide Tax File Numbers to the Department of Immigration and Border Protection for cross-checking with the Australian Taxation Office to ensure conformity with salary requirements</w:t>
      </w:r>
    </w:p>
    <w:p w:rsidR="003859A0" w:rsidRDefault="003859A0" w:rsidP="006C5448">
      <w:pPr>
        <w:spacing w:before="100" w:beforeAutospacing="1" w:after="160"/>
        <w:rPr>
          <w:rFonts w:ascii="Arial" w:hAnsi="Arial" w:cs="Arial"/>
          <w:b/>
          <w:i/>
          <w:sz w:val="24"/>
          <w:szCs w:val="24"/>
          <w:lang w:eastAsia="en-AU"/>
        </w:rPr>
      </w:pPr>
      <w:r>
        <w:rPr>
          <w:rFonts w:ascii="Arial" w:hAnsi="Arial" w:cs="Arial"/>
          <w:b/>
          <w:i/>
          <w:sz w:val="24"/>
          <w:szCs w:val="24"/>
          <w:lang w:eastAsia="en-AU"/>
        </w:rPr>
        <w:br w:type="page"/>
      </w:r>
    </w:p>
    <w:p w:rsidR="00BF19BD" w:rsidRPr="00B66C5C" w:rsidRDefault="00BF19BD" w:rsidP="006C5448">
      <w:pPr>
        <w:spacing w:before="100" w:beforeAutospacing="1" w:after="160"/>
        <w:rPr>
          <w:rFonts w:ascii="Arial" w:hAnsi="Arial" w:cs="Arial"/>
          <w:b/>
          <w:i/>
          <w:sz w:val="24"/>
          <w:szCs w:val="24"/>
          <w:lang w:eastAsia="en-AU"/>
        </w:rPr>
      </w:pPr>
      <w:r w:rsidRPr="00B66C5C">
        <w:rPr>
          <w:rFonts w:ascii="Arial" w:hAnsi="Arial" w:cs="Arial"/>
          <w:b/>
          <w:i/>
          <w:sz w:val="24"/>
          <w:szCs w:val="24"/>
          <w:lang w:eastAsia="en-AU"/>
        </w:rPr>
        <w:lastRenderedPageBreak/>
        <w:t>More stringent processes for businesses</w:t>
      </w:r>
    </w:p>
    <w:p w:rsidR="00B66C5C" w:rsidRPr="00B66C5C" w:rsidRDefault="00154C81"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 xml:space="preserve">Businesses must pay visa holders a market salary rate and meet the Temporary Skilled Migration Income Threshold (TSMIT) to ensure that overseas workers are not </w:t>
      </w:r>
      <w:proofErr w:type="gramStart"/>
      <w:r w:rsidRPr="00B66C5C">
        <w:rPr>
          <w:rFonts w:ascii="Arial" w:hAnsi="Arial" w:cs="Arial"/>
          <w:sz w:val="24"/>
          <w:szCs w:val="24"/>
          <w:lang w:eastAsia="en-AU"/>
        </w:rPr>
        <w:t>exploited</w:t>
      </w:r>
      <w:proofErr w:type="gramEnd"/>
      <w:r w:rsidRPr="00B66C5C">
        <w:rPr>
          <w:rFonts w:ascii="Arial" w:hAnsi="Arial" w:cs="Arial"/>
          <w:sz w:val="24"/>
          <w:szCs w:val="24"/>
          <w:lang w:eastAsia="en-AU"/>
        </w:rPr>
        <w:t xml:space="preserve"> and Australian workers cut out of a position. </w:t>
      </w:r>
    </w:p>
    <w:p w:rsidR="00C56ADC" w:rsidRPr="00B66C5C" w:rsidRDefault="00154C81"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Non-discriminatory workforce testing wil</w:t>
      </w:r>
      <w:r w:rsidR="00C56ADC" w:rsidRPr="00B66C5C">
        <w:rPr>
          <w:rFonts w:ascii="Arial" w:hAnsi="Arial" w:cs="Arial"/>
          <w:sz w:val="24"/>
          <w:szCs w:val="24"/>
          <w:lang w:eastAsia="en-AU"/>
        </w:rPr>
        <w:t xml:space="preserve">l </w:t>
      </w:r>
      <w:r w:rsidRPr="00B66C5C">
        <w:rPr>
          <w:rFonts w:ascii="Arial" w:hAnsi="Arial" w:cs="Arial"/>
          <w:sz w:val="24"/>
          <w:szCs w:val="24"/>
          <w:lang w:eastAsia="en-AU"/>
        </w:rPr>
        <w:t>also apply, designed to ensure businesses are not actively discriminating against Australian workers.</w:t>
      </w:r>
      <w:r w:rsidR="00B66C5C" w:rsidRPr="00B66C5C">
        <w:rPr>
          <w:rFonts w:ascii="Arial" w:hAnsi="Arial" w:cs="Arial"/>
          <w:sz w:val="24"/>
          <w:szCs w:val="24"/>
          <w:lang w:eastAsia="en-AU"/>
        </w:rPr>
        <w:t xml:space="preserve"> Labour market testing will continue to apply in most cases.</w:t>
      </w:r>
    </w:p>
    <w:p w:rsidR="00A65D58" w:rsidRPr="00B66C5C" w:rsidRDefault="00154C81"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Business sponsors will be required to contribute</w:t>
      </w:r>
      <w:r w:rsidR="00C56ADC" w:rsidRPr="00B66C5C">
        <w:rPr>
          <w:rFonts w:ascii="Arial" w:hAnsi="Arial" w:cs="Arial"/>
          <w:sz w:val="24"/>
          <w:szCs w:val="24"/>
          <w:lang w:eastAsia="en-AU"/>
        </w:rPr>
        <w:t xml:space="preserve"> </w:t>
      </w:r>
      <w:r w:rsidR="00A65D58" w:rsidRPr="00B66C5C">
        <w:rPr>
          <w:rFonts w:ascii="Arial" w:hAnsi="Arial" w:cs="Arial"/>
          <w:sz w:val="24"/>
          <w:szCs w:val="24"/>
          <w:lang w:eastAsia="en-AU"/>
        </w:rPr>
        <w:t xml:space="preserve">to a Skilling Australians Fund at the time </w:t>
      </w:r>
      <w:r w:rsidR="00B66C5C" w:rsidRPr="00B66C5C">
        <w:rPr>
          <w:rFonts w:ascii="Arial" w:hAnsi="Arial" w:cs="Arial"/>
          <w:sz w:val="24"/>
          <w:szCs w:val="24"/>
          <w:lang w:eastAsia="en-AU"/>
        </w:rPr>
        <w:t xml:space="preserve">of nominating a visa applicant. </w:t>
      </w:r>
      <w:r w:rsidR="00A65D58" w:rsidRPr="00B66C5C">
        <w:rPr>
          <w:rFonts w:ascii="Arial" w:hAnsi="Arial" w:cs="Arial"/>
          <w:sz w:val="24"/>
          <w:szCs w:val="24"/>
          <w:lang w:eastAsia="en-AU"/>
        </w:rPr>
        <w:t>The fee</w:t>
      </w:r>
      <w:r w:rsidR="00B66C5C" w:rsidRPr="00B66C5C">
        <w:rPr>
          <w:rFonts w:ascii="Arial" w:hAnsi="Arial" w:cs="Arial"/>
          <w:sz w:val="24"/>
          <w:szCs w:val="24"/>
          <w:lang w:eastAsia="en-AU"/>
        </w:rPr>
        <w:t xml:space="preserve"> will be</w:t>
      </w:r>
      <w:r w:rsidR="00A65D58" w:rsidRPr="00B66C5C">
        <w:rPr>
          <w:rFonts w:ascii="Arial" w:hAnsi="Arial" w:cs="Arial"/>
          <w:sz w:val="24"/>
          <w:szCs w:val="24"/>
          <w:lang w:eastAsia="en-AU"/>
        </w:rPr>
        <w:t xml:space="preserve"> $1,200 per year or part year for small business (with a turnover of less than $10 million) and $1,800 per year or part year for all other businesses.</w:t>
      </w:r>
    </w:p>
    <w:p w:rsidR="00C56ADC" w:rsidRPr="00B66C5C" w:rsidRDefault="00C56ADC"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The application fee</w:t>
      </w:r>
      <w:r w:rsidR="00A65D58" w:rsidRPr="00B66C5C">
        <w:rPr>
          <w:rFonts w:ascii="Arial" w:hAnsi="Arial" w:cs="Arial"/>
          <w:sz w:val="24"/>
          <w:szCs w:val="24"/>
          <w:lang w:eastAsia="en-AU"/>
        </w:rPr>
        <w:t>s for TSS visas will be higher than the 457 visa which was last set at $1,060. The fee</w:t>
      </w:r>
      <w:r w:rsidRPr="00B66C5C">
        <w:rPr>
          <w:rFonts w:ascii="Arial" w:hAnsi="Arial" w:cs="Arial"/>
          <w:sz w:val="24"/>
          <w:szCs w:val="24"/>
          <w:lang w:eastAsia="en-AU"/>
        </w:rPr>
        <w:t xml:space="preserve"> for the short-term visa will be $1,150 and </w:t>
      </w:r>
      <w:r w:rsidR="00A65D58" w:rsidRPr="00B66C5C">
        <w:rPr>
          <w:rFonts w:ascii="Arial" w:hAnsi="Arial" w:cs="Arial"/>
          <w:sz w:val="24"/>
          <w:szCs w:val="24"/>
          <w:lang w:eastAsia="en-AU"/>
        </w:rPr>
        <w:t xml:space="preserve">for the medium-term visa $2,400. </w:t>
      </w:r>
    </w:p>
    <w:p w:rsidR="00154C81" w:rsidRPr="00B66C5C" w:rsidRDefault="00C56ADC"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 xml:space="preserve">Business sponsors who fail to meet their </w:t>
      </w:r>
      <w:r w:rsidR="00154C81" w:rsidRPr="00B66C5C">
        <w:rPr>
          <w:rFonts w:ascii="Arial" w:hAnsi="Arial" w:cs="Arial"/>
          <w:sz w:val="24"/>
          <w:szCs w:val="24"/>
          <w:lang w:eastAsia="en-AU"/>
        </w:rPr>
        <w:t xml:space="preserve">obligations </w:t>
      </w:r>
      <w:r w:rsidRPr="00B66C5C">
        <w:rPr>
          <w:rFonts w:ascii="Arial" w:hAnsi="Arial" w:cs="Arial"/>
          <w:sz w:val="24"/>
          <w:szCs w:val="24"/>
          <w:lang w:eastAsia="en-AU"/>
        </w:rPr>
        <w:t xml:space="preserve">under the skilled migration visa scheme </w:t>
      </w:r>
      <w:r w:rsidR="00154C81" w:rsidRPr="00B66C5C">
        <w:rPr>
          <w:rFonts w:ascii="Arial" w:hAnsi="Arial" w:cs="Arial"/>
          <w:sz w:val="24"/>
          <w:szCs w:val="24"/>
          <w:lang w:eastAsia="en-AU"/>
        </w:rPr>
        <w:t>will be made public.</w:t>
      </w:r>
    </w:p>
    <w:p w:rsidR="00BF19BD" w:rsidRPr="00B66C5C" w:rsidRDefault="00B66C5C" w:rsidP="006C5448">
      <w:pPr>
        <w:spacing w:before="100" w:beforeAutospacing="1" w:after="160"/>
        <w:rPr>
          <w:rFonts w:ascii="Arial" w:hAnsi="Arial" w:cs="Arial"/>
          <w:b/>
          <w:sz w:val="24"/>
          <w:szCs w:val="24"/>
          <w:lang w:eastAsia="en-AU"/>
        </w:rPr>
      </w:pPr>
      <w:r w:rsidRPr="00B66C5C">
        <w:rPr>
          <w:rFonts w:ascii="Arial" w:hAnsi="Arial" w:cs="Arial"/>
          <w:b/>
          <w:sz w:val="24"/>
          <w:szCs w:val="24"/>
          <w:lang w:eastAsia="en-AU"/>
        </w:rPr>
        <w:t>What about current 457 visa holders and applicants?</w:t>
      </w:r>
    </w:p>
    <w:p w:rsidR="00B66C5C" w:rsidRPr="00B66C5C" w:rsidRDefault="009B1AD5"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 xml:space="preserve">The reforms will not affect current 457 visa holders with existing conditions remaining intact. </w:t>
      </w:r>
    </w:p>
    <w:p w:rsidR="009B1AD5" w:rsidRPr="00B66C5C" w:rsidRDefault="009B1AD5" w:rsidP="006C5448">
      <w:pPr>
        <w:spacing w:before="100" w:beforeAutospacing="1" w:after="160"/>
        <w:rPr>
          <w:rFonts w:ascii="Arial" w:hAnsi="Arial" w:cs="Arial"/>
          <w:sz w:val="24"/>
          <w:szCs w:val="24"/>
          <w:lang w:eastAsia="en-AU"/>
        </w:rPr>
      </w:pPr>
      <w:r w:rsidRPr="00B66C5C">
        <w:rPr>
          <w:rFonts w:ascii="Arial" w:hAnsi="Arial" w:cs="Arial"/>
          <w:sz w:val="24"/>
          <w:szCs w:val="24"/>
          <w:lang w:eastAsia="en-AU"/>
        </w:rPr>
        <w:t xml:space="preserve">Applicants for 457 visas who lodged an application on or before 18 April 2017, for an occupation that has been removed from the previous eligible </w:t>
      </w:r>
      <w:r w:rsidR="00900C1F" w:rsidRPr="00B66C5C">
        <w:rPr>
          <w:rFonts w:ascii="Arial" w:hAnsi="Arial" w:cs="Arial"/>
          <w:sz w:val="24"/>
          <w:szCs w:val="24"/>
          <w:lang w:eastAsia="en-AU"/>
        </w:rPr>
        <w:t>categories, and the sponsoring business for the applicant, may be eligible for a refund of fees.</w:t>
      </w:r>
    </w:p>
    <w:p w:rsidR="00872156" w:rsidRPr="00B66C5C" w:rsidRDefault="005400E4" w:rsidP="006C5448">
      <w:pPr>
        <w:spacing w:before="100" w:beforeAutospacing="1" w:after="160"/>
        <w:rPr>
          <w:rFonts w:ascii="Arial" w:hAnsi="Arial" w:cs="Arial"/>
          <w:b/>
          <w:sz w:val="24"/>
          <w:szCs w:val="24"/>
        </w:rPr>
      </w:pPr>
      <w:r w:rsidRPr="00B66C5C">
        <w:rPr>
          <w:rFonts w:ascii="Arial" w:hAnsi="Arial" w:cs="Arial"/>
          <w:b/>
          <w:sz w:val="24"/>
          <w:szCs w:val="24"/>
        </w:rPr>
        <w:t>Conclusion</w:t>
      </w:r>
    </w:p>
    <w:p w:rsidR="005620A0" w:rsidRPr="00B66C5C" w:rsidRDefault="005400E4" w:rsidP="006C5448">
      <w:pPr>
        <w:spacing w:before="100" w:beforeAutospacing="1" w:after="160"/>
        <w:rPr>
          <w:rFonts w:ascii="Arial" w:hAnsi="Arial" w:cs="Arial"/>
          <w:sz w:val="24"/>
          <w:szCs w:val="24"/>
        </w:rPr>
      </w:pPr>
      <w:r w:rsidRPr="00B66C5C">
        <w:rPr>
          <w:rFonts w:ascii="Arial" w:hAnsi="Arial" w:cs="Arial"/>
          <w:sz w:val="24"/>
          <w:szCs w:val="24"/>
        </w:rPr>
        <w:t xml:space="preserve">The reforms </w:t>
      </w:r>
      <w:r w:rsidR="00B66C5C" w:rsidRPr="00B66C5C">
        <w:rPr>
          <w:rFonts w:ascii="Arial" w:hAnsi="Arial" w:cs="Arial"/>
          <w:sz w:val="24"/>
          <w:szCs w:val="24"/>
        </w:rPr>
        <w:t>narrow the</w:t>
      </w:r>
      <w:r w:rsidR="005245CE" w:rsidRPr="00B66C5C">
        <w:rPr>
          <w:rFonts w:ascii="Arial" w:hAnsi="Arial" w:cs="Arial"/>
          <w:sz w:val="24"/>
          <w:szCs w:val="24"/>
        </w:rPr>
        <w:t xml:space="preserve"> range of occupations </w:t>
      </w:r>
      <w:r w:rsidR="00B66C5C" w:rsidRPr="00B66C5C">
        <w:rPr>
          <w:rFonts w:ascii="Arial" w:hAnsi="Arial" w:cs="Arial"/>
          <w:sz w:val="24"/>
          <w:szCs w:val="24"/>
        </w:rPr>
        <w:t xml:space="preserve">available for overseas workers to apply for a visa and restrict businesses to fewer opportunities to recruit from overseas. The deletion of several occupations is considered </w:t>
      </w:r>
      <w:r w:rsidR="005245CE" w:rsidRPr="00B66C5C">
        <w:rPr>
          <w:rFonts w:ascii="Arial" w:hAnsi="Arial" w:cs="Arial"/>
          <w:sz w:val="24"/>
          <w:szCs w:val="24"/>
        </w:rPr>
        <w:t xml:space="preserve">more suited to </w:t>
      </w:r>
      <w:r w:rsidRPr="00B66C5C">
        <w:rPr>
          <w:rFonts w:ascii="Arial" w:hAnsi="Arial" w:cs="Arial"/>
          <w:sz w:val="24"/>
          <w:szCs w:val="24"/>
        </w:rPr>
        <w:t>Australia’s</w:t>
      </w:r>
      <w:r w:rsidR="005245CE" w:rsidRPr="00B66C5C">
        <w:rPr>
          <w:rFonts w:ascii="Arial" w:hAnsi="Arial" w:cs="Arial"/>
          <w:sz w:val="24"/>
          <w:szCs w:val="24"/>
        </w:rPr>
        <w:t xml:space="preserve"> skills shortage and the overall changes necessary to </w:t>
      </w:r>
      <w:r w:rsidR="005620A0" w:rsidRPr="00B66C5C">
        <w:rPr>
          <w:rFonts w:ascii="Arial" w:hAnsi="Arial" w:cs="Arial"/>
          <w:sz w:val="24"/>
          <w:szCs w:val="24"/>
        </w:rPr>
        <w:t xml:space="preserve">protect Australian workers, discourage exploitation and encourage </w:t>
      </w:r>
      <w:r w:rsidR="005245CE" w:rsidRPr="00B66C5C">
        <w:rPr>
          <w:rFonts w:ascii="Arial" w:hAnsi="Arial" w:cs="Arial"/>
          <w:sz w:val="24"/>
          <w:szCs w:val="24"/>
        </w:rPr>
        <w:t xml:space="preserve">more </w:t>
      </w:r>
      <w:r w:rsidR="005620A0" w:rsidRPr="00B66C5C">
        <w:rPr>
          <w:rFonts w:ascii="Arial" w:hAnsi="Arial" w:cs="Arial"/>
          <w:sz w:val="24"/>
          <w:szCs w:val="24"/>
        </w:rPr>
        <w:t xml:space="preserve">investment </w:t>
      </w:r>
      <w:r w:rsidR="005245CE" w:rsidRPr="00B66C5C">
        <w:rPr>
          <w:rFonts w:ascii="Arial" w:hAnsi="Arial" w:cs="Arial"/>
          <w:sz w:val="24"/>
          <w:szCs w:val="24"/>
        </w:rPr>
        <w:t>in</w:t>
      </w:r>
      <w:r w:rsidR="005620A0" w:rsidRPr="00B66C5C">
        <w:rPr>
          <w:rFonts w:ascii="Arial" w:hAnsi="Arial" w:cs="Arial"/>
          <w:sz w:val="24"/>
          <w:szCs w:val="24"/>
        </w:rPr>
        <w:t xml:space="preserve"> training and development.</w:t>
      </w:r>
    </w:p>
    <w:p w:rsidR="00B907C4" w:rsidRPr="00B66C5C" w:rsidRDefault="00D9282B" w:rsidP="006C5448">
      <w:pPr>
        <w:spacing w:before="100" w:beforeAutospacing="1" w:after="160"/>
        <w:rPr>
          <w:rFonts w:ascii="Arial" w:hAnsi="Arial" w:cs="Arial"/>
          <w:sz w:val="24"/>
          <w:szCs w:val="24"/>
        </w:rPr>
      </w:pPr>
      <w:r w:rsidRPr="00B66C5C">
        <w:rPr>
          <w:rFonts w:ascii="Arial" w:hAnsi="Arial" w:cs="Arial"/>
          <w:sz w:val="24"/>
          <w:szCs w:val="24"/>
        </w:rPr>
        <w:t xml:space="preserve">The visa process is notoriously </w:t>
      </w:r>
      <w:proofErr w:type="gramStart"/>
      <w:r w:rsidRPr="00B66C5C">
        <w:rPr>
          <w:rFonts w:ascii="Arial" w:hAnsi="Arial" w:cs="Arial"/>
          <w:sz w:val="24"/>
          <w:szCs w:val="24"/>
        </w:rPr>
        <w:t>complex</w:t>
      </w:r>
      <w:proofErr w:type="gramEnd"/>
      <w:r w:rsidRPr="00B66C5C">
        <w:rPr>
          <w:rFonts w:ascii="Arial" w:hAnsi="Arial" w:cs="Arial"/>
          <w:sz w:val="24"/>
          <w:szCs w:val="24"/>
        </w:rPr>
        <w:t xml:space="preserve"> and the reforms have significant impact upon visa applicants and employers. </w:t>
      </w:r>
    </w:p>
    <w:p w:rsidR="00072334" w:rsidRPr="00B66C5C" w:rsidRDefault="00B907C4" w:rsidP="006C5448">
      <w:pPr>
        <w:spacing w:before="100" w:beforeAutospacing="1" w:after="160"/>
        <w:rPr>
          <w:rFonts w:ascii="Arial" w:hAnsi="Arial" w:cs="Arial"/>
          <w:sz w:val="24"/>
          <w:szCs w:val="24"/>
        </w:rPr>
      </w:pPr>
      <w:r w:rsidRPr="00B66C5C">
        <w:rPr>
          <w:rFonts w:ascii="Arial" w:hAnsi="Arial" w:cs="Arial"/>
          <w:sz w:val="24"/>
          <w:szCs w:val="24"/>
        </w:rPr>
        <w:t>If you think you will be affected by the new reforms, or y</w:t>
      </w:r>
      <w:r w:rsidR="00FC73B5" w:rsidRPr="00B66C5C">
        <w:rPr>
          <w:rFonts w:ascii="Arial" w:eastAsia="Calibri" w:hAnsi="Arial" w:cs="Arial"/>
          <w:sz w:val="24"/>
          <w:szCs w:val="24"/>
        </w:rPr>
        <w:t xml:space="preserve">ou know </w:t>
      </w:r>
      <w:r w:rsidRPr="00B66C5C">
        <w:rPr>
          <w:rFonts w:ascii="Arial" w:eastAsia="Calibri" w:hAnsi="Arial" w:cs="Arial"/>
          <w:sz w:val="24"/>
          <w:szCs w:val="24"/>
        </w:rPr>
        <w:t xml:space="preserve">somebody who wants </w:t>
      </w:r>
      <w:r w:rsidR="00FC73B5" w:rsidRPr="00B66C5C">
        <w:rPr>
          <w:rFonts w:ascii="Arial" w:eastAsia="Calibri" w:hAnsi="Arial" w:cs="Arial"/>
          <w:sz w:val="24"/>
          <w:szCs w:val="24"/>
        </w:rPr>
        <w:t>more information or needs help or advice, please contact us on</w:t>
      </w:r>
      <w:r w:rsidR="00FC73B5" w:rsidRPr="00B66C5C">
        <w:rPr>
          <w:rFonts w:ascii="Arial" w:eastAsia="Times New Roman" w:hAnsi="Arial" w:cs="Arial"/>
          <w:sz w:val="24"/>
          <w:szCs w:val="24"/>
          <w:lang w:eastAsia="en-AU"/>
        </w:rPr>
        <w:t xml:space="preserve"> </w:t>
      </w:r>
      <w:r w:rsidR="00F42DC6">
        <w:rPr>
          <w:rFonts w:ascii="Arial" w:eastAsia="Times New Roman" w:hAnsi="Arial" w:cs="Arial"/>
          <w:sz w:val="24"/>
          <w:szCs w:val="24"/>
          <w:lang w:eastAsia="en-AU"/>
        </w:rPr>
        <w:t>07 3281 6644</w:t>
      </w:r>
      <w:r w:rsidR="00FC73B5" w:rsidRPr="00B66C5C">
        <w:rPr>
          <w:rFonts w:ascii="Arial" w:eastAsia="Times New Roman" w:hAnsi="Arial" w:cs="Arial"/>
          <w:sz w:val="24"/>
          <w:szCs w:val="24"/>
          <w:lang w:eastAsia="en-AU"/>
        </w:rPr>
        <w:t xml:space="preserve"> </w:t>
      </w:r>
      <w:r w:rsidR="00072334" w:rsidRPr="00B66C5C">
        <w:rPr>
          <w:rFonts w:ascii="Arial" w:eastAsia="Times New Roman" w:hAnsi="Arial" w:cs="Arial"/>
          <w:sz w:val="24"/>
          <w:szCs w:val="24"/>
          <w:lang w:eastAsia="en-AU"/>
        </w:rPr>
        <w:t xml:space="preserve">or email </w:t>
      </w:r>
      <w:r w:rsidR="00E364E9">
        <w:rPr>
          <w:rFonts w:ascii="Arial" w:eastAsia="Times New Roman" w:hAnsi="Arial" w:cs="Arial"/>
          <w:sz w:val="24"/>
          <w:szCs w:val="24"/>
          <w:lang w:eastAsia="en-AU"/>
        </w:rPr>
        <w:t>mail@powerlegal.com.au</w:t>
      </w:r>
    </w:p>
    <w:sectPr w:rsidR="00072334" w:rsidRPr="00B66C5C" w:rsidSect="003859A0">
      <w:headerReference w:type="default" r:id="rId8"/>
      <w:headerReference w:type="first" r:id="rId9"/>
      <w:pgSz w:w="11906" w:h="16838"/>
      <w:pgMar w:top="1361" w:right="1134"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3D5" w:rsidRDefault="006833D5" w:rsidP="000C3E47">
      <w:pPr>
        <w:spacing w:line="240" w:lineRule="auto"/>
      </w:pPr>
      <w:r>
        <w:separator/>
      </w:r>
    </w:p>
  </w:endnote>
  <w:endnote w:type="continuationSeparator" w:id="0">
    <w:p w:rsidR="006833D5" w:rsidRDefault="006833D5"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3D5" w:rsidRDefault="006833D5" w:rsidP="000C3E47">
      <w:pPr>
        <w:spacing w:line="240" w:lineRule="auto"/>
      </w:pPr>
      <w:r>
        <w:separator/>
      </w:r>
    </w:p>
  </w:footnote>
  <w:footnote w:type="continuationSeparator" w:id="0">
    <w:p w:rsidR="006833D5" w:rsidRDefault="006833D5"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5C3EDF" w:rsidRPr="005C3EDF">
          <w:rPr>
            <w:b/>
            <w:bCs/>
            <w:noProof/>
            <w:sz w:val="18"/>
            <w:szCs w:val="18"/>
          </w:rPr>
          <w:t>2</w:t>
        </w:r>
        <w:r w:rsidRPr="002E0FC9">
          <w:rPr>
            <w:b/>
            <w:bCs/>
            <w:noProof/>
            <w:sz w:val="18"/>
            <w:szCs w:val="18"/>
          </w:rPr>
          <w:fldChar w:fldCharType="end"/>
        </w:r>
      </w:p>
    </w:sdtContent>
  </w:sdt>
  <w:p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47" w:rsidRPr="001D33D7" w:rsidRDefault="005C3EDF" w:rsidP="001D33D7">
    <w:pPr>
      <w:pStyle w:val="Header"/>
      <w:jc w:val="center"/>
    </w:pPr>
    <w:r>
      <w:rPr>
        <w:noProof/>
        <w:lang w:val="en-US"/>
      </w:rPr>
      <w:drawing>
        <wp:inline distT="0" distB="0" distL="0" distR="0">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B6D7D"/>
    <w:multiLevelType w:val="hybridMultilevel"/>
    <w:tmpl w:val="4F8C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71A1F"/>
    <w:multiLevelType w:val="hybridMultilevel"/>
    <w:tmpl w:val="A1B89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B4D3F37"/>
    <w:multiLevelType w:val="multilevel"/>
    <w:tmpl w:val="DB76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E3C32"/>
    <w:multiLevelType w:val="hybridMultilevel"/>
    <w:tmpl w:val="06DEE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F6AA7"/>
    <w:multiLevelType w:val="multilevel"/>
    <w:tmpl w:val="A7C6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51619"/>
    <w:multiLevelType w:val="hybridMultilevel"/>
    <w:tmpl w:val="D06C7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A4E69"/>
    <w:multiLevelType w:val="hybridMultilevel"/>
    <w:tmpl w:val="A3BA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A716AF"/>
    <w:multiLevelType w:val="hybridMultilevel"/>
    <w:tmpl w:val="F576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07BAB"/>
    <w:multiLevelType w:val="multilevel"/>
    <w:tmpl w:val="3EE0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F2987"/>
    <w:multiLevelType w:val="hybridMultilevel"/>
    <w:tmpl w:val="DA62A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C3335"/>
    <w:multiLevelType w:val="multilevel"/>
    <w:tmpl w:val="7D2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B71FF"/>
    <w:multiLevelType w:val="hybridMultilevel"/>
    <w:tmpl w:val="0CC8B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B7BE5"/>
    <w:multiLevelType w:val="hybridMultilevel"/>
    <w:tmpl w:val="855C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E175B7"/>
    <w:multiLevelType w:val="hybridMultilevel"/>
    <w:tmpl w:val="7444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F530AE"/>
    <w:multiLevelType w:val="hybridMultilevel"/>
    <w:tmpl w:val="72F819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7810A4D"/>
    <w:multiLevelType w:val="multilevel"/>
    <w:tmpl w:val="99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66590"/>
    <w:multiLevelType w:val="multilevel"/>
    <w:tmpl w:val="1D76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4B55EC"/>
    <w:multiLevelType w:val="multilevel"/>
    <w:tmpl w:val="F80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AE0FEE"/>
    <w:multiLevelType w:val="multilevel"/>
    <w:tmpl w:val="B04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A6010C"/>
    <w:multiLevelType w:val="hybridMultilevel"/>
    <w:tmpl w:val="C1928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F47F71"/>
    <w:multiLevelType w:val="hybridMultilevel"/>
    <w:tmpl w:val="BA24A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E561B7"/>
    <w:multiLevelType w:val="multilevel"/>
    <w:tmpl w:val="083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F37BB9"/>
    <w:multiLevelType w:val="hybridMultilevel"/>
    <w:tmpl w:val="8BA6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216555"/>
    <w:multiLevelType w:val="hybridMultilevel"/>
    <w:tmpl w:val="93E6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9134E7"/>
    <w:multiLevelType w:val="hybridMultilevel"/>
    <w:tmpl w:val="5DC6C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7D30051"/>
    <w:multiLevelType w:val="hybridMultilevel"/>
    <w:tmpl w:val="BC7E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85760D"/>
    <w:multiLevelType w:val="hybridMultilevel"/>
    <w:tmpl w:val="49EE9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60296F"/>
    <w:multiLevelType w:val="multilevel"/>
    <w:tmpl w:val="861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4C6479"/>
    <w:multiLevelType w:val="hybridMultilevel"/>
    <w:tmpl w:val="8F8A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D82924"/>
    <w:multiLevelType w:val="hybridMultilevel"/>
    <w:tmpl w:val="826C1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E20B95"/>
    <w:multiLevelType w:val="hybridMultilevel"/>
    <w:tmpl w:val="F81A9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70F5235"/>
    <w:multiLevelType w:val="hybridMultilevel"/>
    <w:tmpl w:val="E7D0A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E26EB6"/>
    <w:multiLevelType w:val="multilevel"/>
    <w:tmpl w:val="F85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D271C7"/>
    <w:multiLevelType w:val="multilevel"/>
    <w:tmpl w:val="777A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83474A"/>
    <w:multiLevelType w:val="multilevel"/>
    <w:tmpl w:val="6E4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3335F5"/>
    <w:multiLevelType w:val="multilevel"/>
    <w:tmpl w:val="2E748E0A"/>
    <w:lvl w:ilvl="0">
      <w:start w:val="1"/>
      <w:numFmt w:val="decimal"/>
      <w:pStyle w:val="Heading1"/>
      <w:lvlText w:val="%1"/>
      <w:lvlJc w:val="left"/>
      <w:pPr>
        <w:tabs>
          <w:tab w:val="num" w:pos="1080"/>
        </w:tabs>
        <w:ind w:left="1080" w:hanging="360"/>
      </w:pPr>
      <w:rPr>
        <w:rFonts w:cs="Times New Roman" w:hint="default"/>
        <w:sz w:val="20"/>
        <w:szCs w:val="20"/>
      </w:rPr>
    </w:lvl>
    <w:lvl w:ilvl="1">
      <w:start w:val="1"/>
      <w:numFmt w:val="none"/>
      <w:pStyle w:val="Heading2"/>
      <w:lvlText w:val="%2"/>
      <w:lvlJc w:val="left"/>
      <w:pPr>
        <w:tabs>
          <w:tab w:val="num" w:pos="1440"/>
        </w:tabs>
        <w:ind w:left="1440" w:hanging="360"/>
      </w:pPr>
      <w:rPr>
        <w:rFonts w:cs="Times New Roman" w:hint="default"/>
      </w:rPr>
    </w:lvl>
    <w:lvl w:ilvl="2">
      <w:start w:val="1"/>
      <w:numFmt w:val="lowerLetter"/>
      <w:lvlRestart w:val="0"/>
      <w:pStyle w:val="Heading3"/>
      <w:lvlText w:val="(%3)"/>
      <w:lvlJc w:val="left"/>
      <w:pPr>
        <w:tabs>
          <w:tab w:val="num" w:pos="1800"/>
        </w:tabs>
        <w:ind w:left="1800" w:hanging="360"/>
      </w:pPr>
      <w:rPr>
        <w:rFonts w:cs="Times New Roman" w:hint="default"/>
      </w:rPr>
    </w:lvl>
    <w:lvl w:ilvl="3">
      <w:start w:val="1"/>
      <w:numFmt w:val="lowerRoman"/>
      <w:pStyle w:val="Heading4"/>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9"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1"/>
  </w:num>
  <w:num w:numId="4">
    <w:abstractNumId w:val="41"/>
  </w:num>
  <w:num w:numId="5">
    <w:abstractNumId w:val="29"/>
  </w:num>
  <w:num w:numId="6">
    <w:abstractNumId w:val="26"/>
  </w:num>
  <w:num w:numId="7">
    <w:abstractNumId w:val="22"/>
  </w:num>
  <w:num w:numId="8">
    <w:abstractNumId w:val="12"/>
  </w:num>
  <w:num w:numId="9">
    <w:abstractNumId w:val="15"/>
  </w:num>
  <w:num w:numId="10">
    <w:abstractNumId w:val="9"/>
  </w:num>
  <w:num w:numId="11">
    <w:abstractNumId w:val="40"/>
  </w:num>
  <w:num w:numId="12">
    <w:abstractNumId w:val="24"/>
  </w:num>
  <w:num w:numId="13">
    <w:abstractNumId w:val="0"/>
  </w:num>
  <w:num w:numId="14">
    <w:abstractNumId w:val="49"/>
  </w:num>
  <w:num w:numId="15">
    <w:abstractNumId w:val="17"/>
  </w:num>
  <w:num w:numId="16">
    <w:abstractNumId w:val="48"/>
  </w:num>
  <w:num w:numId="17">
    <w:abstractNumId w:val="39"/>
  </w:num>
  <w:num w:numId="18">
    <w:abstractNumId w:val="44"/>
  </w:num>
  <w:num w:numId="19">
    <w:abstractNumId w:val="33"/>
  </w:num>
  <w:num w:numId="20">
    <w:abstractNumId w:val="10"/>
  </w:num>
  <w:num w:numId="21">
    <w:abstractNumId w:val="46"/>
  </w:num>
  <w:num w:numId="22">
    <w:abstractNumId w:val="47"/>
  </w:num>
  <w:num w:numId="23">
    <w:abstractNumId w:val="32"/>
  </w:num>
  <w:num w:numId="24">
    <w:abstractNumId w:val="45"/>
  </w:num>
  <w:num w:numId="25">
    <w:abstractNumId w:val="27"/>
  </w:num>
  <w:num w:numId="26">
    <w:abstractNumId w:val="28"/>
  </w:num>
  <w:num w:numId="27">
    <w:abstractNumId w:val="30"/>
  </w:num>
  <w:num w:numId="28">
    <w:abstractNumId w:val="18"/>
  </w:num>
  <w:num w:numId="29">
    <w:abstractNumId w:val="2"/>
  </w:num>
  <w:num w:numId="30">
    <w:abstractNumId w:val="36"/>
  </w:num>
  <w:num w:numId="31">
    <w:abstractNumId w:val="34"/>
  </w:num>
  <w:num w:numId="32">
    <w:abstractNumId w:val="16"/>
  </w:num>
  <w:num w:numId="33">
    <w:abstractNumId w:val="13"/>
  </w:num>
  <w:num w:numId="34">
    <w:abstractNumId w:val="8"/>
  </w:num>
  <w:num w:numId="35">
    <w:abstractNumId w:val="14"/>
  </w:num>
  <w:num w:numId="36">
    <w:abstractNumId w:val="35"/>
  </w:num>
  <w:num w:numId="37">
    <w:abstractNumId w:val="43"/>
  </w:num>
  <w:num w:numId="38">
    <w:abstractNumId w:val="20"/>
  </w:num>
  <w:num w:numId="39">
    <w:abstractNumId w:val="11"/>
  </w:num>
  <w:num w:numId="40">
    <w:abstractNumId w:val="42"/>
  </w:num>
  <w:num w:numId="41">
    <w:abstractNumId w:val="19"/>
  </w:num>
  <w:num w:numId="42">
    <w:abstractNumId w:val="6"/>
  </w:num>
  <w:num w:numId="43">
    <w:abstractNumId w:val="37"/>
  </w:num>
  <w:num w:numId="44">
    <w:abstractNumId w:val="23"/>
  </w:num>
  <w:num w:numId="45">
    <w:abstractNumId w:val="7"/>
  </w:num>
  <w:num w:numId="46">
    <w:abstractNumId w:val="21"/>
  </w:num>
  <w:num w:numId="47">
    <w:abstractNumId w:val="4"/>
  </w:num>
  <w:num w:numId="48">
    <w:abstractNumId w:val="38"/>
  </w:num>
  <w:num w:numId="49">
    <w:abstractNumId w:val="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5ED5"/>
    <w:rsid w:val="0000708A"/>
    <w:rsid w:val="00010EB6"/>
    <w:rsid w:val="00011558"/>
    <w:rsid w:val="0001402A"/>
    <w:rsid w:val="00021E54"/>
    <w:rsid w:val="000225E5"/>
    <w:rsid w:val="00027218"/>
    <w:rsid w:val="00030D40"/>
    <w:rsid w:val="0003355D"/>
    <w:rsid w:val="00040515"/>
    <w:rsid w:val="00043128"/>
    <w:rsid w:val="00046094"/>
    <w:rsid w:val="00046738"/>
    <w:rsid w:val="0004763D"/>
    <w:rsid w:val="000502A1"/>
    <w:rsid w:val="000530A5"/>
    <w:rsid w:val="0005779F"/>
    <w:rsid w:val="000628FC"/>
    <w:rsid w:val="000653A4"/>
    <w:rsid w:val="00066CF7"/>
    <w:rsid w:val="00066D6D"/>
    <w:rsid w:val="000707BA"/>
    <w:rsid w:val="00072334"/>
    <w:rsid w:val="00075AF7"/>
    <w:rsid w:val="00075D1A"/>
    <w:rsid w:val="0008046D"/>
    <w:rsid w:val="00086CE1"/>
    <w:rsid w:val="0009141D"/>
    <w:rsid w:val="00097C1D"/>
    <w:rsid w:val="000A2855"/>
    <w:rsid w:val="000A32C4"/>
    <w:rsid w:val="000B2D0C"/>
    <w:rsid w:val="000B4850"/>
    <w:rsid w:val="000C2027"/>
    <w:rsid w:val="000C3E47"/>
    <w:rsid w:val="000C4E39"/>
    <w:rsid w:val="000C7372"/>
    <w:rsid w:val="000D4614"/>
    <w:rsid w:val="000D5C25"/>
    <w:rsid w:val="000D5E32"/>
    <w:rsid w:val="000E1A2F"/>
    <w:rsid w:val="000E36B9"/>
    <w:rsid w:val="000E4891"/>
    <w:rsid w:val="00100A5E"/>
    <w:rsid w:val="00101EA5"/>
    <w:rsid w:val="00103C99"/>
    <w:rsid w:val="00110628"/>
    <w:rsid w:val="001108C2"/>
    <w:rsid w:val="0011149B"/>
    <w:rsid w:val="00122B27"/>
    <w:rsid w:val="00124C27"/>
    <w:rsid w:val="00125AB4"/>
    <w:rsid w:val="00126FF4"/>
    <w:rsid w:val="0013333B"/>
    <w:rsid w:val="00134A26"/>
    <w:rsid w:val="001352FA"/>
    <w:rsid w:val="00140736"/>
    <w:rsid w:val="00140C78"/>
    <w:rsid w:val="0014177F"/>
    <w:rsid w:val="0014328D"/>
    <w:rsid w:val="001469F2"/>
    <w:rsid w:val="001514DD"/>
    <w:rsid w:val="001521D7"/>
    <w:rsid w:val="001523C6"/>
    <w:rsid w:val="00154ADD"/>
    <w:rsid w:val="00154C81"/>
    <w:rsid w:val="0016694B"/>
    <w:rsid w:val="00167CA8"/>
    <w:rsid w:val="001709B0"/>
    <w:rsid w:val="00174086"/>
    <w:rsid w:val="001743D3"/>
    <w:rsid w:val="001751FC"/>
    <w:rsid w:val="00176D41"/>
    <w:rsid w:val="00180490"/>
    <w:rsid w:val="001805B8"/>
    <w:rsid w:val="00184783"/>
    <w:rsid w:val="00193272"/>
    <w:rsid w:val="00193C5E"/>
    <w:rsid w:val="00196DD2"/>
    <w:rsid w:val="001A26DD"/>
    <w:rsid w:val="001A31FF"/>
    <w:rsid w:val="001A695C"/>
    <w:rsid w:val="001B2656"/>
    <w:rsid w:val="001B78B1"/>
    <w:rsid w:val="001B7DC9"/>
    <w:rsid w:val="001C046E"/>
    <w:rsid w:val="001C186C"/>
    <w:rsid w:val="001C28DD"/>
    <w:rsid w:val="001C4692"/>
    <w:rsid w:val="001C5D78"/>
    <w:rsid w:val="001C5DD9"/>
    <w:rsid w:val="001C6851"/>
    <w:rsid w:val="001D19E9"/>
    <w:rsid w:val="001D33D7"/>
    <w:rsid w:val="001E1C69"/>
    <w:rsid w:val="001E21F3"/>
    <w:rsid w:val="001E2A88"/>
    <w:rsid w:val="001E756D"/>
    <w:rsid w:val="001F3899"/>
    <w:rsid w:val="001F38DC"/>
    <w:rsid w:val="001F66A6"/>
    <w:rsid w:val="001F66AE"/>
    <w:rsid w:val="001F6FBC"/>
    <w:rsid w:val="00210B57"/>
    <w:rsid w:val="00215FC9"/>
    <w:rsid w:val="00216B07"/>
    <w:rsid w:val="0021742E"/>
    <w:rsid w:val="00222529"/>
    <w:rsid w:val="002226B6"/>
    <w:rsid w:val="00225B9D"/>
    <w:rsid w:val="00232F92"/>
    <w:rsid w:val="002364DC"/>
    <w:rsid w:val="00240F60"/>
    <w:rsid w:val="002422CC"/>
    <w:rsid w:val="0024272C"/>
    <w:rsid w:val="002473DD"/>
    <w:rsid w:val="00253574"/>
    <w:rsid w:val="0025627E"/>
    <w:rsid w:val="00256291"/>
    <w:rsid w:val="002563D4"/>
    <w:rsid w:val="00262F5C"/>
    <w:rsid w:val="00270C8D"/>
    <w:rsid w:val="00273C03"/>
    <w:rsid w:val="002761F1"/>
    <w:rsid w:val="00276E7B"/>
    <w:rsid w:val="0027733E"/>
    <w:rsid w:val="00277D6E"/>
    <w:rsid w:val="00281012"/>
    <w:rsid w:val="00281672"/>
    <w:rsid w:val="002912A6"/>
    <w:rsid w:val="002921E5"/>
    <w:rsid w:val="0029361B"/>
    <w:rsid w:val="00294CA0"/>
    <w:rsid w:val="002960EE"/>
    <w:rsid w:val="002A52B5"/>
    <w:rsid w:val="002A65BC"/>
    <w:rsid w:val="002B1D75"/>
    <w:rsid w:val="002B3172"/>
    <w:rsid w:val="002B4AB0"/>
    <w:rsid w:val="002B5191"/>
    <w:rsid w:val="002C0050"/>
    <w:rsid w:val="002C0976"/>
    <w:rsid w:val="002C38DD"/>
    <w:rsid w:val="002C739E"/>
    <w:rsid w:val="002D2B3F"/>
    <w:rsid w:val="002D6D6B"/>
    <w:rsid w:val="002E0FC9"/>
    <w:rsid w:val="002E109C"/>
    <w:rsid w:val="002E4790"/>
    <w:rsid w:val="002E5B2B"/>
    <w:rsid w:val="002F21AA"/>
    <w:rsid w:val="002F66B1"/>
    <w:rsid w:val="002F776E"/>
    <w:rsid w:val="00300B4B"/>
    <w:rsid w:val="00303DF3"/>
    <w:rsid w:val="00305AAA"/>
    <w:rsid w:val="0030766A"/>
    <w:rsid w:val="003103A0"/>
    <w:rsid w:val="003126EC"/>
    <w:rsid w:val="003177F7"/>
    <w:rsid w:val="00317BBC"/>
    <w:rsid w:val="00323849"/>
    <w:rsid w:val="00324220"/>
    <w:rsid w:val="0032611F"/>
    <w:rsid w:val="003309F9"/>
    <w:rsid w:val="00334909"/>
    <w:rsid w:val="00336C44"/>
    <w:rsid w:val="00341356"/>
    <w:rsid w:val="0034250F"/>
    <w:rsid w:val="0035132D"/>
    <w:rsid w:val="003515DE"/>
    <w:rsid w:val="003563D6"/>
    <w:rsid w:val="00356457"/>
    <w:rsid w:val="00362B22"/>
    <w:rsid w:val="00364E48"/>
    <w:rsid w:val="003655B3"/>
    <w:rsid w:val="00367845"/>
    <w:rsid w:val="0037193A"/>
    <w:rsid w:val="0037320A"/>
    <w:rsid w:val="003738FC"/>
    <w:rsid w:val="0037551B"/>
    <w:rsid w:val="00376707"/>
    <w:rsid w:val="0038370F"/>
    <w:rsid w:val="003859A0"/>
    <w:rsid w:val="00385A8D"/>
    <w:rsid w:val="003975EA"/>
    <w:rsid w:val="003A2BEE"/>
    <w:rsid w:val="003A73CA"/>
    <w:rsid w:val="003B3688"/>
    <w:rsid w:val="003B58CD"/>
    <w:rsid w:val="003C4BD5"/>
    <w:rsid w:val="003C61F7"/>
    <w:rsid w:val="003D30E0"/>
    <w:rsid w:val="003D7B02"/>
    <w:rsid w:val="003E15E3"/>
    <w:rsid w:val="003E193C"/>
    <w:rsid w:val="003E3384"/>
    <w:rsid w:val="003E4FCC"/>
    <w:rsid w:val="003F2C07"/>
    <w:rsid w:val="003F2E08"/>
    <w:rsid w:val="003F6489"/>
    <w:rsid w:val="003F65C9"/>
    <w:rsid w:val="00400468"/>
    <w:rsid w:val="00401E8B"/>
    <w:rsid w:val="0040282E"/>
    <w:rsid w:val="00403659"/>
    <w:rsid w:val="00410AE5"/>
    <w:rsid w:val="00413309"/>
    <w:rsid w:val="00421985"/>
    <w:rsid w:val="004224AD"/>
    <w:rsid w:val="004278E6"/>
    <w:rsid w:val="004317FD"/>
    <w:rsid w:val="004370F0"/>
    <w:rsid w:val="0043791E"/>
    <w:rsid w:val="004401AF"/>
    <w:rsid w:val="00447E8F"/>
    <w:rsid w:val="00452D90"/>
    <w:rsid w:val="00453401"/>
    <w:rsid w:val="004535D2"/>
    <w:rsid w:val="00457E05"/>
    <w:rsid w:val="00460A51"/>
    <w:rsid w:val="004749DC"/>
    <w:rsid w:val="00476EB9"/>
    <w:rsid w:val="0048225E"/>
    <w:rsid w:val="004841A8"/>
    <w:rsid w:val="00484CE3"/>
    <w:rsid w:val="00490360"/>
    <w:rsid w:val="004A1FC5"/>
    <w:rsid w:val="004B2947"/>
    <w:rsid w:val="004B436A"/>
    <w:rsid w:val="004D3B0A"/>
    <w:rsid w:val="004E09CC"/>
    <w:rsid w:val="004E0A12"/>
    <w:rsid w:val="004E2152"/>
    <w:rsid w:val="004E2666"/>
    <w:rsid w:val="004E41D6"/>
    <w:rsid w:val="004E6B0C"/>
    <w:rsid w:val="004E77C7"/>
    <w:rsid w:val="004F2838"/>
    <w:rsid w:val="004F60FA"/>
    <w:rsid w:val="00501256"/>
    <w:rsid w:val="005037F8"/>
    <w:rsid w:val="005068B2"/>
    <w:rsid w:val="005078A7"/>
    <w:rsid w:val="00510771"/>
    <w:rsid w:val="00513958"/>
    <w:rsid w:val="00514535"/>
    <w:rsid w:val="005155C9"/>
    <w:rsid w:val="005245CE"/>
    <w:rsid w:val="00527560"/>
    <w:rsid w:val="005302FB"/>
    <w:rsid w:val="00533013"/>
    <w:rsid w:val="005334F4"/>
    <w:rsid w:val="00536F1B"/>
    <w:rsid w:val="005400E4"/>
    <w:rsid w:val="005502AB"/>
    <w:rsid w:val="005504C9"/>
    <w:rsid w:val="00550C7A"/>
    <w:rsid w:val="0055363E"/>
    <w:rsid w:val="00553725"/>
    <w:rsid w:val="005606AE"/>
    <w:rsid w:val="005620A0"/>
    <w:rsid w:val="00564FD1"/>
    <w:rsid w:val="00571D41"/>
    <w:rsid w:val="005743F7"/>
    <w:rsid w:val="00581000"/>
    <w:rsid w:val="005864B2"/>
    <w:rsid w:val="00593E3D"/>
    <w:rsid w:val="005961AB"/>
    <w:rsid w:val="00597BAD"/>
    <w:rsid w:val="005A07FA"/>
    <w:rsid w:val="005A23FB"/>
    <w:rsid w:val="005A2804"/>
    <w:rsid w:val="005A3BEA"/>
    <w:rsid w:val="005A45FD"/>
    <w:rsid w:val="005A7E73"/>
    <w:rsid w:val="005C0943"/>
    <w:rsid w:val="005C2BC4"/>
    <w:rsid w:val="005C33FD"/>
    <w:rsid w:val="005C3EA2"/>
    <w:rsid w:val="005C3EDF"/>
    <w:rsid w:val="005C4EF9"/>
    <w:rsid w:val="005D1C7E"/>
    <w:rsid w:val="005D209F"/>
    <w:rsid w:val="005D26D3"/>
    <w:rsid w:val="005D3BF0"/>
    <w:rsid w:val="005D55D2"/>
    <w:rsid w:val="005D789B"/>
    <w:rsid w:val="005E0558"/>
    <w:rsid w:val="005E32B1"/>
    <w:rsid w:val="005E4414"/>
    <w:rsid w:val="005E55F1"/>
    <w:rsid w:val="005E64FF"/>
    <w:rsid w:val="005F6ADF"/>
    <w:rsid w:val="005F74A1"/>
    <w:rsid w:val="00600649"/>
    <w:rsid w:val="00610706"/>
    <w:rsid w:val="00615DB4"/>
    <w:rsid w:val="006209F0"/>
    <w:rsid w:val="00632229"/>
    <w:rsid w:val="0064088D"/>
    <w:rsid w:val="00640F02"/>
    <w:rsid w:val="00641259"/>
    <w:rsid w:val="006437F3"/>
    <w:rsid w:val="00652602"/>
    <w:rsid w:val="00653EEC"/>
    <w:rsid w:val="00664D66"/>
    <w:rsid w:val="00666AAD"/>
    <w:rsid w:val="00666B08"/>
    <w:rsid w:val="006763FF"/>
    <w:rsid w:val="00681317"/>
    <w:rsid w:val="0068332C"/>
    <w:rsid w:val="006833D5"/>
    <w:rsid w:val="00686BF2"/>
    <w:rsid w:val="00692DB9"/>
    <w:rsid w:val="006939E5"/>
    <w:rsid w:val="0069568E"/>
    <w:rsid w:val="006A03DF"/>
    <w:rsid w:val="006A399D"/>
    <w:rsid w:val="006A5B46"/>
    <w:rsid w:val="006B6345"/>
    <w:rsid w:val="006C5448"/>
    <w:rsid w:val="006C5573"/>
    <w:rsid w:val="006D3080"/>
    <w:rsid w:val="006D3A4C"/>
    <w:rsid w:val="006D73A8"/>
    <w:rsid w:val="006E4884"/>
    <w:rsid w:val="006E531E"/>
    <w:rsid w:val="006F2A83"/>
    <w:rsid w:val="006F3510"/>
    <w:rsid w:val="006F3FE5"/>
    <w:rsid w:val="007014D0"/>
    <w:rsid w:val="007018CF"/>
    <w:rsid w:val="00702361"/>
    <w:rsid w:val="00704206"/>
    <w:rsid w:val="007109B1"/>
    <w:rsid w:val="007162DC"/>
    <w:rsid w:val="00723B0D"/>
    <w:rsid w:val="00723DCD"/>
    <w:rsid w:val="007335C8"/>
    <w:rsid w:val="0074032F"/>
    <w:rsid w:val="0074226A"/>
    <w:rsid w:val="00751207"/>
    <w:rsid w:val="00760000"/>
    <w:rsid w:val="007601F3"/>
    <w:rsid w:val="00770175"/>
    <w:rsid w:val="00770512"/>
    <w:rsid w:val="0077185C"/>
    <w:rsid w:val="0077341F"/>
    <w:rsid w:val="00777410"/>
    <w:rsid w:val="00777E52"/>
    <w:rsid w:val="007906A3"/>
    <w:rsid w:val="0079238C"/>
    <w:rsid w:val="00792E97"/>
    <w:rsid w:val="007932C3"/>
    <w:rsid w:val="0079344E"/>
    <w:rsid w:val="00794917"/>
    <w:rsid w:val="00797107"/>
    <w:rsid w:val="007978BD"/>
    <w:rsid w:val="007A0BD9"/>
    <w:rsid w:val="007B160D"/>
    <w:rsid w:val="007B25F2"/>
    <w:rsid w:val="007C2E3D"/>
    <w:rsid w:val="007C3CCC"/>
    <w:rsid w:val="007C4778"/>
    <w:rsid w:val="007D08BA"/>
    <w:rsid w:val="007D0D58"/>
    <w:rsid w:val="007D12C4"/>
    <w:rsid w:val="007D3772"/>
    <w:rsid w:val="007D74FE"/>
    <w:rsid w:val="007D791A"/>
    <w:rsid w:val="007E0545"/>
    <w:rsid w:val="007E1483"/>
    <w:rsid w:val="007F08A2"/>
    <w:rsid w:val="007F1724"/>
    <w:rsid w:val="00802417"/>
    <w:rsid w:val="00804AD5"/>
    <w:rsid w:val="00810FD3"/>
    <w:rsid w:val="0081293A"/>
    <w:rsid w:val="00814395"/>
    <w:rsid w:val="00820E6D"/>
    <w:rsid w:val="00832038"/>
    <w:rsid w:val="008329F6"/>
    <w:rsid w:val="008344BA"/>
    <w:rsid w:val="00834849"/>
    <w:rsid w:val="00843A24"/>
    <w:rsid w:val="00845E87"/>
    <w:rsid w:val="0084726A"/>
    <w:rsid w:val="00851B5A"/>
    <w:rsid w:val="00851C5E"/>
    <w:rsid w:val="00867BB4"/>
    <w:rsid w:val="00870244"/>
    <w:rsid w:val="00870F2E"/>
    <w:rsid w:val="00872156"/>
    <w:rsid w:val="00872C01"/>
    <w:rsid w:val="00876FB6"/>
    <w:rsid w:val="00877E88"/>
    <w:rsid w:val="00881374"/>
    <w:rsid w:val="00887C57"/>
    <w:rsid w:val="00892779"/>
    <w:rsid w:val="008942A7"/>
    <w:rsid w:val="008976D1"/>
    <w:rsid w:val="00897CE3"/>
    <w:rsid w:val="008A78AB"/>
    <w:rsid w:val="008B31F8"/>
    <w:rsid w:val="008B3AAD"/>
    <w:rsid w:val="008C0C7A"/>
    <w:rsid w:val="008C1C90"/>
    <w:rsid w:val="008D1D63"/>
    <w:rsid w:val="008D1EB5"/>
    <w:rsid w:val="008D5DE9"/>
    <w:rsid w:val="008E1056"/>
    <w:rsid w:val="008E4A09"/>
    <w:rsid w:val="008E57A3"/>
    <w:rsid w:val="00900C1F"/>
    <w:rsid w:val="00903D7A"/>
    <w:rsid w:val="009064C3"/>
    <w:rsid w:val="0090782A"/>
    <w:rsid w:val="00907933"/>
    <w:rsid w:val="00911F05"/>
    <w:rsid w:val="0091203A"/>
    <w:rsid w:val="009162C8"/>
    <w:rsid w:val="00922066"/>
    <w:rsid w:val="00922159"/>
    <w:rsid w:val="00923CE3"/>
    <w:rsid w:val="00924ED3"/>
    <w:rsid w:val="0092579C"/>
    <w:rsid w:val="0092641C"/>
    <w:rsid w:val="00933502"/>
    <w:rsid w:val="009338B6"/>
    <w:rsid w:val="00935E81"/>
    <w:rsid w:val="00937C24"/>
    <w:rsid w:val="00940063"/>
    <w:rsid w:val="00940FC9"/>
    <w:rsid w:val="009448A2"/>
    <w:rsid w:val="00945A87"/>
    <w:rsid w:val="00945D49"/>
    <w:rsid w:val="00945F1F"/>
    <w:rsid w:val="009508BA"/>
    <w:rsid w:val="0095109D"/>
    <w:rsid w:val="009525F5"/>
    <w:rsid w:val="009603C7"/>
    <w:rsid w:val="0096483C"/>
    <w:rsid w:val="009658B1"/>
    <w:rsid w:val="00966E2E"/>
    <w:rsid w:val="00967972"/>
    <w:rsid w:val="009718B5"/>
    <w:rsid w:val="00974E29"/>
    <w:rsid w:val="0097609E"/>
    <w:rsid w:val="009769A1"/>
    <w:rsid w:val="009800E0"/>
    <w:rsid w:val="00982258"/>
    <w:rsid w:val="00983023"/>
    <w:rsid w:val="00984960"/>
    <w:rsid w:val="00993788"/>
    <w:rsid w:val="00995102"/>
    <w:rsid w:val="009952E1"/>
    <w:rsid w:val="00996BC9"/>
    <w:rsid w:val="00996E55"/>
    <w:rsid w:val="009A34C9"/>
    <w:rsid w:val="009A3D4D"/>
    <w:rsid w:val="009A48C2"/>
    <w:rsid w:val="009A5800"/>
    <w:rsid w:val="009A6009"/>
    <w:rsid w:val="009B05FD"/>
    <w:rsid w:val="009B06AA"/>
    <w:rsid w:val="009B1AD5"/>
    <w:rsid w:val="009B4B00"/>
    <w:rsid w:val="009B6F8A"/>
    <w:rsid w:val="009C25CA"/>
    <w:rsid w:val="009C484E"/>
    <w:rsid w:val="009C4DE6"/>
    <w:rsid w:val="009C5330"/>
    <w:rsid w:val="009C7161"/>
    <w:rsid w:val="009D179B"/>
    <w:rsid w:val="009D3C06"/>
    <w:rsid w:val="009D57AD"/>
    <w:rsid w:val="009E0DA4"/>
    <w:rsid w:val="009E23B1"/>
    <w:rsid w:val="009E32FB"/>
    <w:rsid w:val="009E34C8"/>
    <w:rsid w:val="009E3562"/>
    <w:rsid w:val="009E70CE"/>
    <w:rsid w:val="009F33D5"/>
    <w:rsid w:val="009F5F70"/>
    <w:rsid w:val="00A01194"/>
    <w:rsid w:val="00A04256"/>
    <w:rsid w:val="00A07FE2"/>
    <w:rsid w:val="00A1019D"/>
    <w:rsid w:val="00A126A2"/>
    <w:rsid w:val="00A126C8"/>
    <w:rsid w:val="00A241A9"/>
    <w:rsid w:val="00A24C46"/>
    <w:rsid w:val="00A305D9"/>
    <w:rsid w:val="00A32739"/>
    <w:rsid w:val="00A3503C"/>
    <w:rsid w:val="00A35644"/>
    <w:rsid w:val="00A41159"/>
    <w:rsid w:val="00A438DF"/>
    <w:rsid w:val="00A43C90"/>
    <w:rsid w:val="00A4424E"/>
    <w:rsid w:val="00A45BC1"/>
    <w:rsid w:val="00A51F62"/>
    <w:rsid w:val="00A532B0"/>
    <w:rsid w:val="00A53442"/>
    <w:rsid w:val="00A5405A"/>
    <w:rsid w:val="00A54ABC"/>
    <w:rsid w:val="00A63962"/>
    <w:rsid w:val="00A64199"/>
    <w:rsid w:val="00A642C2"/>
    <w:rsid w:val="00A6430F"/>
    <w:rsid w:val="00A65D58"/>
    <w:rsid w:val="00A67CD2"/>
    <w:rsid w:val="00A7011D"/>
    <w:rsid w:val="00A73F36"/>
    <w:rsid w:val="00A85BA9"/>
    <w:rsid w:val="00A94D43"/>
    <w:rsid w:val="00A95176"/>
    <w:rsid w:val="00A97C89"/>
    <w:rsid w:val="00AA0B7D"/>
    <w:rsid w:val="00AA1BE6"/>
    <w:rsid w:val="00AA3117"/>
    <w:rsid w:val="00AA582D"/>
    <w:rsid w:val="00AA587A"/>
    <w:rsid w:val="00AA70D4"/>
    <w:rsid w:val="00AB1D62"/>
    <w:rsid w:val="00AC0E51"/>
    <w:rsid w:val="00AC52F6"/>
    <w:rsid w:val="00AC5CBC"/>
    <w:rsid w:val="00AC7B99"/>
    <w:rsid w:val="00AD08F7"/>
    <w:rsid w:val="00AD2CF3"/>
    <w:rsid w:val="00AD3068"/>
    <w:rsid w:val="00AD7166"/>
    <w:rsid w:val="00AE00EF"/>
    <w:rsid w:val="00AE743A"/>
    <w:rsid w:val="00AE7F5F"/>
    <w:rsid w:val="00AF2899"/>
    <w:rsid w:val="00AF2C9B"/>
    <w:rsid w:val="00AF3A79"/>
    <w:rsid w:val="00AF40A0"/>
    <w:rsid w:val="00AF6C62"/>
    <w:rsid w:val="00B00185"/>
    <w:rsid w:val="00B0246C"/>
    <w:rsid w:val="00B03B50"/>
    <w:rsid w:val="00B06415"/>
    <w:rsid w:val="00B15126"/>
    <w:rsid w:val="00B205B5"/>
    <w:rsid w:val="00B20F33"/>
    <w:rsid w:val="00B27A49"/>
    <w:rsid w:val="00B30442"/>
    <w:rsid w:val="00B30B60"/>
    <w:rsid w:val="00B31FBA"/>
    <w:rsid w:val="00B419AC"/>
    <w:rsid w:val="00B41DBB"/>
    <w:rsid w:val="00B42FBC"/>
    <w:rsid w:val="00B4572C"/>
    <w:rsid w:val="00B459C1"/>
    <w:rsid w:val="00B459D1"/>
    <w:rsid w:val="00B53554"/>
    <w:rsid w:val="00B60360"/>
    <w:rsid w:val="00B60913"/>
    <w:rsid w:val="00B60AF1"/>
    <w:rsid w:val="00B61023"/>
    <w:rsid w:val="00B656BB"/>
    <w:rsid w:val="00B6596C"/>
    <w:rsid w:val="00B66C5C"/>
    <w:rsid w:val="00B6758C"/>
    <w:rsid w:val="00B67B9F"/>
    <w:rsid w:val="00B7241E"/>
    <w:rsid w:val="00B83EA1"/>
    <w:rsid w:val="00B907C4"/>
    <w:rsid w:val="00BA261D"/>
    <w:rsid w:val="00BA61D1"/>
    <w:rsid w:val="00BB19D3"/>
    <w:rsid w:val="00BB1FB4"/>
    <w:rsid w:val="00BB2E46"/>
    <w:rsid w:val="00BC3B5E"/>
    <w:rsid w:val="00BC569C"/>
    <w:rsid w:val="00BC582F"/>
    <w:rsid w:val="00BC69A3"/>
    <w:rsid w:val="00BC77F7"/>
    <w:rsid w:val="00BD6FE9"/>
    <w:rsid w:val="00BD7ED0"/>
    <w:rsid w:val="00BE0F5C"/>
    <w:rsid w:val="00BE475E"/>
    <w:rsid w:val="00BE7813"/>
    <w:rsid w:val="00BF19BD"/>
    <w:rsid w:val="00BF3F80"/>
    <w:rsid w:val="00C034C5"/>
    <w:rsid w:val="00C041BD"/>
    <w:rsid w:val="00C06B2C"/>
    <w:rsid w:val="00C07087"/>
    <w:rsid w:val="00C130F9"/>
    <w:rsid w:val="00C17CD3"/>
    <w:rsid w:val="00C25C91"/>
    <w:rsid w:val="00C3607B"/>
    <w:rsid w:val="00C50F9E"/>
    <w:rsid w:val="00C51095"/>
    <w:rsid w:val="00C524F9"/>
    <w:rsid w:val="00C56ADC"/>
    <w:rsid w:val="00C56D94"/>
    <w:rsid w:val="00C645A9"/>
    <w:rsid w:val="00C64804"/>
    <w:rsid w:val="00C66FB1"/>
    <w:rsid w:val="00C67B13"/>
    <w:rsid w:val="00C72DBA"/>
    <w:rsid w:val="00C7322A"/>
    <w:rsid w:val="00C73BF5"/>
    <w:rsid w:val="00C75A62"/>
    <w:rsid w:val="00C7702E"/>
    <w:rsid w:val="00C80F45"/>
    <w:rsid w:val="00C87559"/>
    <w:rsid w:val="00CA22B3"/>
    <w:rsid w:val="00CA2B28"/>
    <w:rsid w:val="00CB191B"/>
    <w:rsid w:val="00CB2D8D"/>
    <w:rsid w:val="00CB4277"/>
    <w:rsid w:val="00CB78EF"/>
    <w:rsid w:val="00CC1CCA"/>
    <w:rsid w:val="00CC1E3A"/>
    <w:rsid w:val="00CC31AA"/>
    <w:rsid w:val="00CC4370"/>
    <w:rsid w:val="00CC49DF"/>
    <w:rsid w:val="00CC722F"/>
    <w:rsid w:val="00CD7021"/>
    <w:rsid w:val="00CE57C7"/>
    <w:rsid w:val="00CF0739"/>
    <w:rsid w:val="00CF16BD"/>
    <w:rsid w:val="00CF6E6E"/>
    <w:rsid w:val="00D03EA3"/>
    <w:rsid w:val="00D04AC0"/>
    <w:rsid w:val="00D06E75"/>
    <w:rsid w:val="00D106A0"/>
    <w:rsid w:val="00D11D29"/>
    <w:rsid w:val="00D136DD"/>
    <w:rsid w:val="00D15660"/>
    <w:rsid w:val="00D1626A"/>
    <w:rsid w:val="00D2766A"/>
    <w:rsid w:val="00D460AA"/>
    <w:rsid w:val="00D4691A"/>
    <w:rsid w:val="00D47981"/>
    <w:rsid w:val="00D53788"/>
    <w:rsid w:val="00D55813"/>
    <w:rsid w:val="00D5724A"/>
    <w:rsid w:val="00D60BAA"/>
    <w:rsid w:val="00D65987"/>
    <w:rsid w:val="00D67BBB"/>
    <w:rsid w:val="00D70F65"/>
    <w:rsid w:val="00D719C1"/>
    <w:rsid w:val="00D7283A"/>
    <w:rsid w:val="00D72940"/>
    <w:rsid w:val="00D73BA1"/>
    <w:rsid w:val="00D73D3A"/>
    <w:rsid w:val="00D73DD3"/>
    <w:rsid w:val="00D80179"/>
    <w:rsid w:val="00D84CA3"/>
    <w:rsid w:val="00D853DB"/>
    <w:rsid w:val="00D85FF1"/>
    <w:rsid w:val="00D86261"/>
    <w:rsid w:val="00D873DF"/>
    <w:rsid w:val="00D9282B"/>
    <w:rsid w:val="00DB03E1"/>
    <w:rsid w:val="00DB4AE3"/>
    <w:rsid w:val="00DB5D03"/>
    <w:rsid w:val="00DB60AA"/>
    <w:rsid w:val="00DB66B3"/>
    <w:rsid w:val="00DB703D"/>
    <w:rsid w:val="00DC04DC"/>
    <w:rsid w:val="00DC08A7"/>
    <w:rsid w:val="00DC146E"/>
    <w:rsid w:val="00DC3068"/>
    <w:rsid w:val="00DC5B5E"/>
    <w:rsid w:val="00DC5D0B"/>
    <w:rsid w:val="00DC7CFB"/>
    <w:rsid w:val="00DD1AA4"/>
    <w:rsid w:val="00DE2A1B"/>
    <w:rsid w:val="00DE5A8E"/>
    <w:rsid w:val="00DF3E4B"/>
    <w:rsid w:val="00DF6503"/>
    <w:rsid w:val="00E01DE0"/>
    <w:rsid w:val="00E07D87"/>
    <w:rsid w:val="00E13CC3"/>
    <w:rsid w:val="00E151E4"/>
    <w:rsid w:val="00E1727E"/>
    <w:rsid w:val="00E21B0A"/>
    <w:rsid w:val="00E21B2B"/>
    <w:rsid w:val="00E22BF7"/>
    <w:rsid w:val="00E364E9"/>
    <w:rsid w:val="00E40B62"/>
    <w:rsid w:val="00E42027"/>
    <w:rsid w:val="00E42B90"/>
    <w:rsid w:val="00E46C7E"/>
    <w:rsid w:val="00E53D46"/>
    <w:rsid w:val="00E542A6"/>
    <w:rsid w:val="00E5451E"/>
    <w:rsid w:val="00E57A58"/>
    <w:rsid w:val="00E57B59"/>
    <w:rsid w:val="00E62E0F"/>
    <w:rsid w:val="00E649DC"/>
    <w:rsid w:val="00E661BA"/>
    <w:rsid w:val="00E75266"/>
    <w:rsid w:val="00E75635"/>
    <w:rsid w:val="00E7775D"/>
    <w:rsid w:val="00E8388B"/>
    <w:rsid w:val="00E92EC7"/>
    <w:rsid w:val="00E960A6"/>
    <w:rsid w:val="00E9667F"/>
    <w:rsid w:val="00EA197D"/>
    <w:rsid w:val="00EA20B0"/>
    <w:rsid w:val="00EB0FA1"/>
    <w:rsid w:val="00EB2953"/>
    <w:rsid w:val="00EB2D0C"/>
    <w:rsid w:val="00EB62DF"/>
    <w:rsid w:val="00EB7306"/>
    <w:rsid w:val="00EC1F76"/>
    <w:rsid w:val="00EC3579"/>
    <w:rsid w:val="00EC3FC5"/>
    <w:rsid w:val="00EC5947"/>
    <w:rsid w:val="00EC6546"/>
    <w:rsid w:val="00EC6CA0"/>
    <w:rsid w:val="00ED10EB"/>
    <w:rsid w:val="00ED341F"/>
    <w:rsid w:val="00EE28EA"/>
    <w:rsid w:val="00EF0B87"/>
    <w:rsid w:val="00EF2C93"/>
    <w:rsid w:val="00EF7EB3"/>
    <w:rsid w:val="00F01B27"/>
    <w:rsid w:val="00F06CBD"/>
    <w:rsid w:val="00F06F49"/>
    <w:rsid w:val="00F10239"/>
    <w:rsid w:val="00F12BEA"/>
    <w:rsid w:val="00F1559F"/>
    <w:rsid w:val="00F30178"/>
    <w:rsid w:val="00F3384E"/>
    <w:rsid w:val="00F3795E"/>
    <w:rsid w:val="00F41292"/>
    <w:rsid w:val="00F419EC"/>
    <w:rsid w:val="00F42DC6"/>
    <w:rsid w:val="00F47DDB"/>
    <w:rsid w:val="00F52076"/>
    <w:rsid w:val="00F55FD8"/>
    <w:rsid w:val="00F60D11"/>
    <w:rsid w:val="00F65802"/>
    <w:rsid w:val="00F74B39"/>
    <w:rsid w:val="00F82FE3"/>
    <w:rsid w:val="00F9037A"/>
    <w:rsid w:val="00F921D3"/>
    <w:rsid w:val="00F962E9"/>
    <w:rsid w:val="00FA10BE"/>
    <w:rsid w:val="00FA1BF1"/>
    <w:rsid w:val="00FA49AA"/>
    <w:rsid w:val="00FB0F34"/>
    <w:rsid w:val="00FB15F5"/>
    <w:rsid w:val="00FB33E5"/>
    <w:rsid w:val="00FB4712"/>
    <w:rsid w:val="00FB4897"/>
    <w:rsid w:val="00FC55A0"/>
    <w:rsid w:val="00FC71C6"/>
    <w:rsid w:val="00FC73B5"/>
    <w:rsid w:val="00FD3B9F"/>
    <w:rsid w:val="00FD5677"/>
    <w:rsid w:val="00FD5AF3"/>
    <w:rsid w:val="00FF2C0E"/>
    <w:rsid w:val="00FF3CDF"/>
    <w:rsid w:val="00FF7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83206"/>
  <w15:docId w15:val="{5AF2903F-EE40-4AF8-8634-E92CD521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42A7"/>
    <w:pPr>
      <w:widowControl w:val="0"/>
      <w:numPr>
        <w:numId w:val="16"/>
      </w:numPr>
      <w:tabs>
        <w:tab w:val="left" w:pos="1440"/>
      </w:tabs>
      <w:spacing w:before="240" w:line="480" w:lineRule="atLeast"/>
      <w:ind w:left="720" w:hanging="720"/>
      <w:jc w:val="both"/>
      <w:outlineLvl w:val="0"/>
    </w:pPr>
    <w:rPr>
      <w:rFonts w:ascii="Book Antiqua" w:eastAsia="Times New Roman" w:hAnsi="Book Antiqua" w:cs="Times New Roman"/>
      <w:kern w:val="28"/>
      <w:sz w:val="24"/>
      <w:szCs w:val="20"/>
    </w:rPr>
  </w:style>
  <w:style w:type="paragraph" w:styleId="Heading2">
    <w:name w:val="heading 2"/>
    <w:basedOn w:val="Normal"/>
    <w:next w:val="Heading1"/>
    <w:link w:val="Heading2Char"/>
    <w:uiPriority w:val="9"/>
    <w:qFormat/>
    <w:rsid w:val="008942A7"/>
    <w:pPr>
      <w:keepNext/>
      <w:widowControl w:val="0"/>
      <w:numPr>
        <w:ilvl w:val="1"/>
        <w:numId w:val="16"/>
      </w:numPr>
      <w:tabs>
        <w:tab w:val="left" w:pos="720"/>
      </w:tabs>
      <w:spacing w:before="320" w:line="240" w:lineRule="auto"/>
      <w:ind w:left="720"/>
      <w:jc w:val="both"/>
      <w:outlineLvl w:val="1"/>
    </w:pPr>
    <w:rPr>
      <w:rFonts w:ascii="Book Antiqua" w:eastAsia="Times New Roman" w:hAnsi="Book Antiqua" w:cs="Times New Roman"/>
      <w:b/>
      <w:sz w:val="24"/>
      <w:szCs w:val="20"/>
    </w:rPr>
  </w:style>
  <w:style w:type="paragraph" w:styleId="Heading3">
    <w:name w:val="heading 3"/>
    <w:basedOn w:val="Normal"/>
    <w:link w:val="Heading3Char"/>
    <w:autoRedefine/>
    <w:uiPriority w:val="9"/>
    <w:qFormat/>
    <w:rsid w:val="008942A7"/>
    <w:pPr>
      <w:widowControl w:val="0"/>
      <w:numPr>
        <w:ilvl w:val="2"/>
        <w:numId w:val="16"/>
      </w:numPr>
      <w:spacing w:before="120" w:after="120" w:line="400" w:lineRule="atLeast"/>
      <w:ind w:left="1440" w:hanging="720"/>
      <w:jc w:val="both"/>
      <w:outlineLvl w:val="2"/>
    </w:pPr>
    <w:rPr>
      <w:rFonts w:ascii="Book Antiqua" w:eastAsia="Times New Roman" w:hAnsi="Book Antiqua" w:cs="Times New Roman"/>
      <w:sz w:val="24"/>
      <w:szCs w:val="20"/>
    </w:rPr>
  </w:style>
  <w:style w:type="paragraph" w:styleId="Heading4">
    <w:name w:val="heading 4"/>
    <w:basedOn w:val="Normal"/>
    <w:link w:val="Heading4Char"/>
    <w:uiPriority w:val="9"/>
    <w:qFormat/>
    <w:rsid w:val="008942A7"/>
    <w:pPr>
      <w:keepNext/>
      <w:widowControl w:val="0"/>
      <w:numPr>
        <w:ilvl w:val="3"/>
        <w:numId w:val="16"/>
      </w:numPr>
      <w:spacing w:before="120" w:after="120" w:line="400" w:lineRule="atLeast"/>
      <w:ind w:hanging="720"/>
      <w:jc w:val="both"/>
      <w:outlineLvl w:val="3"/>
    </w:pPr>
    <w:rPr>
      <w:rFonts w:ascii="Book Antiqua" w:eastAsia="Times New Roman" w:hAnsi="Book Antiqua" w:cs="Times New Roman"/>
      <w:sz w:val="24"/>
      <w:szCs w:val="20"/>
    </w:rPr>
  </w:style>
  <w:style w:type="paragraph" w:styleId="Heading5">
    <w:name w:val="heading 5"/>
    <w:basedOn w:val="Normal"/>
    <w:next w:val="Normal"/>
    <w:link w:val="Heading5Char"/>
    <w:uiPriority w:val="9"/>
    <w:semiHidden/>
    <w:unhideWhenUsed/>
    <w:qFormat/>
    <w:rsid w:val="00CB4277"/>
    <w:pPr>
      <w:keepNext/>
      <w:keepLines/>
      <w:spacing w:before="4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 w:type="paragraph" w:customStyle="1" w:styleId="Quote1">
    <w:name w:val="Quote1"/>
    <w:basedOn w:val="Normal"/>
    <w:rsid w:val="002B3172"/>
    <w:pPr>
      <w:widowControl w:val="0"/>
      <w:spacing w:before="240" w:line="240" w:lineRule="auto"/>
      <w:ind w:left="1440" w:right="720"/>
      <w:jc w:val="both"/>
    </w:pPr>
    <w:rPr>
      <w:rFonts w:ascii="Book Antiqua" w:eastAsia="Times New Roman" w:hAnsi="Book Antiqua" w:cs="Times New Roman"/>
      <w:szCs w:val="20"/>
    </w:rPr>
  </w:style>
  <w:style w:type="character" w:customStyle="1" w:styleId="apple-converted-space">
    <w:name w:val="apple-converted-space"/>
    <w:basedOn w:val="DefaultParagraphFont"/>
    <w:rsid w:val="00E22BF7"/>
  </w:style>
  <w:style w:type="paragraph" w:styleId="NormalWeb">
    <w:name w:val="Normal (Web)"/>
    <w:basedOn w:val="Normal"/>
    <w:uiPriority w:val="99"/>
    <w:unhideWhenUsed/>
    <w:rsid w:val="00E22B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adewrongword">
    <w:name w:val="radewrongword"/>
    <w:basedOn w:val="DefaultParagraphFont"/>
    <w:rsid w:val="00E22BF7"/>
  </w:style>
  <w:style w:type="character" w:customStyle="1" w:styleId="Heading1Char">
    <w:name w:val="Heading 1 Char"/>
    <w:basedOn w:val="DefaultParagraphFont"/>
    <w:link w:val="Heading1"/>
    <w:uiPriority w:val="9"/>
    <w:rsid w:val="008942A7"/>
    <w:rPr>
      <w:rFonts w:ascii="Book Antiqua" w:eastAsia="Times New Roman" w:hAnsi="Book Antiqua" w:cs="Times New Roman"/>
      <w:kern w:val="28"/>
      <w:sz w:val="24"/>
      <w:szCs w:val="20"/>
    </w:rPr>
  </w:style>
  <w:style w:type="character" w:customStyle="1" w:styleId="Heading2Char">
    <w:name w:val="Heading 2 Char"/>
    <w:basedOn w:val="DefaultParagraphFont"/>
    <w:link w:val="Heading2"/>
    <w:uiPriority w:val="9"/>
    <w:rsid w:val="008942A7"/>
    <w:rPr>
      <w:rFonts w:ascii="Book Antiqua" w:eastAsia="Times New Roman" w:hAnsi="Book Antiqua" w:cs="Times New Roman"/>
      <w:b/>
      <w:sz w:val="24"/>
      <w:szCs w:val="20"/>
    </w:rPr>
  </w:style>
  <w:style w:type="character" w:customStyle="1" w:styleId="Heading3Char">
    <w:name w:val="Heading 3 Char"/>
    <w:basedOn w:val="DefaultParagraphFont"/>
    <w:link w:val="Heading3"/>
    <w:uiPriority w:val="9"/>
    <w:rsid w:val="008942A7"/>
    <w:rPr>
      <w:rFonts w:ascii="Book Antiqua" w:eastAsia="Times New Roman" w:hAnsi="Book Antiqua" w:cs="Times New Roman"/>
      <w:sz w:val="24"/>
      <w:szCs w:val="20"/>
    </w:rPr>
  </w:style>
  <w:style w:type="character" w:customStyle="1" w:styleId="Heading4Char">
    <w:name w:val="Heading 4 Char"/>
    <w:basedOn w:val="DefaultParagraphFont"/>
    <w:link w:val="Heading4"/>
    <w:uiPriority w:val="9"/>
    <w:rsid w:val="008942A7"/>
    <w:rPr>
      <w:rFonts w:ascii="Book Antiqua" w:eastAsia="Times New Roman" w:hAnsi="Book Antiqua" w:cs="Times New Roman"/>
      <w:sz w:val="24"/>
      <w:szCs w:val="20"/>
    </w:rPr>
  </w:style>
  <w:style w:type="paragraph" w:styleId="FootnoteText">
    <w:name w:val="footnote text"/>
    <w:basedOn w:val="Normal"/>
    <w:link w:val="FootnoteTextChar"/>
    <w:uiPriority w:val="99"/>
    <w:semiHidden/>
    <w:rsid w:val="008942A7"/>
    <w:pPr>
      <w:widowControl w:val="0"/>
      <w:spacing w:before="120" w:line="240" w:lineRule="auto"/>
      <w:ind w:left="1440" w:hanging="720"/>
      <w:jc w:val="both"/>
    </w:pPr>
    <w:rPr>
      <w:rFonts w:ascii="Book Antiqua" w:eastAsia="Times New Roman" w:hAnsi="Book Antiqua" w:cs="Times New Roman"/>
      <w:sz w:val="20"/>
      <w:szCs w:val="20"/>
    </w:rPr>
  </w:style>
  <w:style w:type="character" w:customStyle="1" w:styleId="FootnoteTextChar">
    <w:name w:val="Footnote Text Char"/>
    <w:basedOn w:val="DefaultParagraphFont"/>
    <w:link w:val="FootnoteText"/>
    <w:uiPriority w:val="99"/>
    <w:semiHidden/>
    <w:rsid w:val="008942A7"/>
    <w:rPr>
      <w:rFonts w:ascii="Book Antiqua" w:eastAsia="Times New Roman" w:hAnsi="Book Antiqua" w:cs="Times New Roman"/>
      <w:sz w:val="20"/>
      <w:szCs w:val="20"/>
    </w:rPr>
  </w:style>
  <w:style w:type="character" w:styleId="FootnoteReference">
    <w:name w:val="footnote reference"/>
    <w:basedOn w:val="DefaultParagraphFont"/>
    <w:uiPriority w:val="99"/>
    <w:semiHidden/>
    <w:rsid w:val="008942A7"/>
    <w:rPr>
      <w:rFonts w:cs="Times New Roman"/>
      <w:vertAlign w:val="superscript"/>
    </w:rPr>
  </w:style>
  <w:style w:type="character" w:styleId="Emphasis">
    <w:name w:val="Emphasis"/>
    <w:basedOn w:val="DefaultParagraphFont"/>
    <w:uiPriority w:val="20"/>
    <w:qFormat/>
    <w:rsid w:val="004E41D6"/>
    <w:rPr>
      <w:i/>
      <w:iCs/>
    </w:rPr>
  </w:style>
  <w:style w:type="character" w:styleId="Strong">
    <w:name w:val="Strong"/>
    <w:basedOn w:val="DefaultParagraphFont"/>
    <w:uiPriority w:val="22"/>
    <w:qFormat/>
    <w:rsid w:val="004E41D6"/>
    <w:rPr>
      <w:b/>
      <w:bCs/>
    </w:rPr>
  </w:style>
  <w:style w:type="character" w:customStyle="1" w:styleId="Mention1">
    <w:name w:val="Mention1"/>
    <w:basedOn w:val="DefaultParagraphFont"/>
    <w:uiPriority w:val="99"/>
    <w:semiHidden/>
    <w:unhideWhenUsed/>
    <w:rsid w:val="004E41D6"/>
    <w:rPr>
      <w:color w:val="2B579A"/>
      <w:shd w:val="clear" w:color="auto" w:fill="E6E6E6"/>
    </w:rPr>
  </w:style>
  <w:style w:type="character" w:customStyle="1" w:styleId="Heading5Char">
    <w:name w:val="Heading 5 Char"/>
    <w:basedOn w:val="DefaultParagraphFont"/>
    <w:link w:val="Heading5"/>
    <w:uiPriority w:val="9"/>
    <w:semiHidden/>
    <w:rsid w:val="00CB4277"/>
    <w:rPr>
      <w:rFonts w:asciiTheme="majorHAnsi" w:eastAsiaTheme="majorEastAsia" w:hAnsiTheme="majorHAnsi" w:cstheme="majorBidi"/>
      <w:color w:val="365F91" w:themeColor="accent1" w:themeShade="BF"/>
    </w:rPr>
  </w:style>
  <w:style w:type="paragraph" w:customStyle="1" w:styleId="small-text">
    <w:name w:val="small-text"/>
    <w:basedOn w:val="Normal"/>
    <w:rsid w:val="00317B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sonormal0">
    <w:name w:val="msonormal"/>
    <w:basedOn w:val="Normal"/>
    <w:rsid w:val="00DB66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B66B3"/>
    <w:rPr>
      <w:color w:val="800080"/>
      <w:u w:val="single"/>
    </w:rPr>
  </w:style>
  <w:style w:type="paragraph" w:customStyle="1" w:styleId="published">
    <w:name w:val="published"/>
    <w:basedOn w:val="Normal"/>
    <w:rsid w:val="00DB66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mestamp">
    <w:name w:val="timestamp"/>
    <w:basedOn w:val="DefaultParagraphFont"/>
    <w:rsid w:val="00DB66B3"/>
  </w:style>
  <w:style w:type="character" w:customStyle="1" w:styleId="noprint">
    <w:name w:val="noprint"/>
    <w:basedOn w:val="DefaultParagraphFont"/>
    <w:rsid w:val="00DB66B3"/>
  </w:style>
  <w:style w:type="character" w:customStyle="1" w:styleId="print">
    <w:name w:val="print"/>
    <w:basedOn w:val="DefaultParagraphFont"/>
    <w:rsid w:val="00DB66B3"/>
  </w:style>
  <w:style w:type="character" w:customStyle="1" w:styleId="source">
    <w:name w:val="source"/>
    <w:basedOn w:val="DefaultParagraphFont"/>
    <w:rsid w:val="00DB66B3"/>
  </w:style>
  <w:style w:type="character" w:customStyle="1" w:styleId="abc-icon">
    <w:name w:val="abc-icon"/>
    <w:basedOn w:val="DefaultParagraphFont"/>
    <w:rsid w:val="00DB66B3"/>
  </w:style>
  <w:style w:type="paragraph" w:customStyle="1" w:styleId="first">
    <w:name w:val="first"/>
    <w:basedOn w:val="Normal"/>
    <w:rsid w:val="00DB66B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1445">
      <w:bodyDiv w:val="1"/>
      <w:marLeft w:val="0"/>
      <w:marRight w:val="0"/>
      <w:marTop w:val="0"/>
      <w:marBottom w:val="0"/>
      <w:divBdr>
        <w:top w:val="none" w:sz="0" w:space="0" w:color="auto"/>
        <w:left w:val="none" w:sz="0" w:space="0" w:color="auto"/>
        <w:bottom w:val="none" w:sz="0" w:space="0" w:color="auto"/>
        <w:right w:val="none" w:sz="0" w:space="0" w:color="auto"/>
      </w:divBdr>
    </w:div>
    <w:div w:id="262034664">
      <w:bodyDiv w:val="1"/>
      <w:marLeft w:val="0"/>
      <w:marRight w:val="0"/>
      <w:marTop w:val="0"/>
      <w:marBottom w:val="0"/>
      <w:divBdr>
        <w:top w:val="none" w:sz="0" w:space="0" w:color="auto"/>
        <w:left w:val="none" w:sz="0" w:space="0" w:color="auto"/>
        <w:bottom w:val="none" w:sz="0" w:space="0" w:color="auto"/>
        <w:right w:val="none" w:sz="0" w:space="0" w:color="auto"/>
      </w:divBdr>
      <w:divsChild>
        <w:div w:id="444350640">
          <w:marLeft w:val="0"/>
          <w:marRight w:val="0"/>
          <w:marTop w:val="0"/>
          <w:marBottom w:val="120"/>
          <w:divBdr>
            <w:top w:val="none" w:sz="0" w:space="0" w:color="auto"/>
            <w:left w:val="none" w:sz="0" w:space="0" w:color="auto"/>
            <w:bottom w:val="none" w:sz="0" w:space="0" w:color="auto"/>
            <w:right w:val="none" w:sz="0" w:space="0" w:color="auto"/>
          </w:divBdr>
        </w:div>
        <w:div w:id="2014799192">
          <w:marLeft w:val="300"/>
          <w:marRight w:val="0"/>
          <w:marTop w:val="0"/>
          <w:marBottom w:val="300"/>
          <w:divBdr>
            <w:top w:val="none" w:sz="0" w:space="0" w:color="auto"/>
            <w:left w:val="none" w:sz="0" w:space="0" w:color="auto"/>
            <w:bottom w:val="dotted" w:sz="6" w:space="0" w:color="E0E0E0"/>
            <w:right w:val="none" w:sz="0" w:space="0" w:color="auto"/>
          </w:divBdr>
          <w:divsChild>
            <w:div w:id="1276913042">
              <w:marLeft w:val="0"/>
              <w:marRight w:val="0"/>
              <w:marTop w:val="0"/>
              <w:marBottom w:val="300"/>
              <w:divBdr>
                <w:top w:val="dotted" w:sz="6" w:space="6" w:color="E0E0E0"/>
                <w:left w:val="none" w:sz="0" w:space="0" w:color="auto"/>
                <w:bottom w:val="none" w:sz="0" w:space="0" w:color="auto"/>
                <w:right w:val="none" w:sz="0" w:space="0" w:color="auto"/>
              </w:divBdr>
            </w:div>
            <w:div w:id="1498960841">
              <w:marLeft w:val="0"/>
              <w:marRight w:val="0"/>
              <w:marTop w:val="0"/>
              <w:marBottom w:val="300"/>
              <w:divBdr>
                <w:top w:val="dotted" w:sz="6" w:space="6" w:color="E0E0E0"/>
                <w:left w:val="none" w:sz="0" w:space="0" w:color="auto"/>
                <w:bottom w:val="none" w:sz="0" w:space="0" w:color="auto"/>
                <w:right w:val="none" w:sz="0" w:space="0" w:color="auto"/>
              </w:divBdr>
            </w:div>
            <w:div w:id="1992247372">
              <w:marLeft w:val="0"/>
              <w:marRight w:val="0"/>
              <w:marTop w:val="0"/>
              <w:marBottom w:val="300"/>
              <w:divBdr>
                <w:top w:val="dotted" w:sz="6" w:space="6" w:color="E0E0E0"/>
                <w:left w:val="none" w:sz="0" w:space="0" w:color="auto"/>
                <w:bottom w:val="none" w:sz="0" w:space="0" w:color="auto"/>
                <w:right w:val="none" w:sz="0" w:space="0" w:color="auto"/>
              </w:divBdr>
            </w:div>
            <w:div w:id="672148376">
              <w:marLeft w:val="0"/>
              <w:marRight w:val="0"/>
              <w:marTop w:val="0"/>
              <w:marBottom w:val="300"/>
              <w:divBdr>
                <w:top w:val="dotted" w:sz="6" w:space="6" w:color="E0E0E0"/>
                <w:left w:val="none" w:sz="0" w:space="0" w:color="auto"/>
                <w:bottom w:val="none" w:sz="0" w:space="0" w:color="auto"/>
                <w:right w:val="none" w:sz="0" w:space="0" w:color="auto"/>
              </w:divBdr>
            </w:div>
            <w:div w:id="129371567">
              <w:marLeft w:val="0"/>
              <w:marRight w:val="0"/>
              <w:marTop w:val="0"/>
              <w:marBottom w:val="300"/>
              <w:divBdr>
                <w:top w:val="dotted" w:sz="6" w:space="6" w:color="E0E0E0"/>
                <w:left w:val="none" w:sz="0" w:space="0" w:color="auto"/>
                <w:bottom w:val="none" w:sz="0" w:space="0" w:color="auto"/>
                <w:right w:val="none" w:sz="0" w:space="0" w:color="auto"/>
              </w:divBdr>
            </w:div>
          </w:divsChild>
        </w:div>
        <w:div w:id="753671789">
          <w:marLeft w:val="0"/>
          <w:marRight w:val="0"/>
          <w:marTop w:val="0"/>
          <w:marBottom w:val="120"/>
          <w:divBdr>
            <w:top w:val="none" w:sz="0" w:space="0" w:color="auto"/>
            <w:left w:val="none" w:sz="0" w:space="0" w:color="auto"/>
            <w:bottom w:val="none" w:sz="0" w:space="0" w:color="auto"/>
            <w:right w:val="none" w:sz="0" w:space="0" w:color="auto"/>
          </w:divBdr>
          <w:divsChild>
            <w:div w:id="20105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620651064">
      <w:bodyDiv w:val="1"/>
      <w:marLeft w:val="0"/>
      <w:marRight w:val="0"/>
      <w:marTop w:val="0"/>
      <w:marBottom w:val="0"/>
      <w:divBdr>
        <w:top w:val="none" w:sz="0" w:space="0" w:color="auto"/>
        <w:left w:val="none" w:sz="0" w:space="0" w:color="auto"/>
        <w:bottom w:val="none" w:sz="0" w:space="0" w:color="auto"/>
        <w:right w:val="none" w:sz="0" w:space="0" w:color="auto"/>
      </w:divBdr>
    </w:div>
    <w:div w:id="896474690">
      <w:bodyDiv w:val="1"/>
      <w:marLeft w:val="0"/>
      <w:marRight w:val="0"/>
      <w:marTop w:val="0"/>
      <w:marBottom w:val="0"/>
      <w:divBdr>
        <w:top w:val="none" w:sz="0" w:space="0" w:color="auto"/>
        <w:left w:val="none" w:sz="0" w:space="0" w:color="auto"/>
        <w:bottom w:val="none" w:sz="0" w:space="0" w:color="auto"/>
        <w:right w:val="none" w:sz="0" w:space="0" w:color="auto"/>
      </w:divBdr>
    </w:div>
    <w:div w:id="1000238915">
      <w:bodyDiv w:val="1"/>
      <w:marLeft w:val="0"/>
      <w:marRight w:val="0"/>
      <w:marTop w:val="0"/>
      <w:marBottom w:val="0"/>
      <w:divBdr>
        <w:top w:val="none" w:sz="0" w:space="0" w:color="auto"/>
        <w:left w:val="none" w:sz="0" w:space="0" w:color="auto"/>
        <w:bottom w:val="none" w:sz="0" w:space="0" w:color="auto"/>
        <w:right w:val="none" w:sz="0" w:space="0" w:color="auto"/>
      </w:divBdr>
    </w:div>
    <w:div w:id="1006984311">
      <w:bodyDiv w:val="1"/>
      <w:marLeft w:val="0"/>
      <w:marRight w:val="0"/>
      <w:marTop w:val="0"/>
      <w:marBottom w:val="0"/>
      <w:divBdr>
        <w:top w:val="none" w:sz="0" w:space="0" w:color="auto"/>
        <w:left w:val="none" w:sz="0" w:space="0" w:color="auto"/>
        <w:bottom w:val="none" w:sz="0" w:space="0" w:color="auto"/>
        <w:right w:val="none" w:sz="0" w:space="0" w:color="auto"/>
      </w:divBdr>
      <w:divsChild>
        <w:div w:id="2080978179">
          <w:marLeft w:val="0"/>
          <w:marRight w:val="0"/>
          <w:marTop w:val="0"/>
          <w:marBottom w:val="0"/>
          <w:divBdr>
            <w:top w:val="none" w:sz="0" w:space="0" w:color="auto"/>
            <w:left w:val="none" w:sz="0" w:space="0" w:color="auto"/>
            <w:bottom w:val="none" w:sz="0" w:space="0" w:color="auto"/>
            <w:right w:val="none" w:sz="0" w:space="0" w:color="auto"/>
          </w:divBdr>
        </w:div>
      </w:divsChild>
    </w:div>
    <w:div w:id="1099643674">
      <w:bodyDiv w:val="1"/>
      <w:marLeft w:val="0"/>
      <w:marRight w:val="0"/>
      <w:marTop w:val="0"/>
      <w:marBottom w:val="0"/>
      <w:divBdr>
        <w:top w:val="none" w:sz="0" w:space="0" w:color="auto"/>
        <w:left w:val="none" w:sz="0" w:space="0" w:color="auto"/>
        <w:bottom w:val="none" w:sz="0" w:space="0" w:color="auto"/>
        <w:right w:val="none" w:sz="0" w:space="0" w:color="auto"/>
      </w:divBdr>
      <w:divsChild>
        <w:div w:id="1058017136">
          <w:marLeft w:val="0"/>
          <w:marRight w:val="0"/>
          <w:marTop w:val="0"/>
          <w:marBottom w:val="0"/>
          <w:divBdr>
            <w:top w:val="none" w:sz="0" w:space="0" w:color="auto"/>
            <w:left w:val="none" w:sz="0" w:space="0" w:color="auto"/>
            <w:bottom w:val="none" w:sz="0" w:space="0" w:color="auto"/>
            <w:right w:val="none" w:sz="0" w:space="0" w:color="auto"/>
          </w:divBdr>
          <w:divsChild>
            <w:div w:id="1840388423">
              <w:marLeft w:val="0"/>
              <w:marRight w:val="0"/>
              <w:marTop w:val="0"/>
              <w:marBottom w:val="0"/>
              <w:divBdr>
                <w:top w:val="none" w:sz="0" w:space="0" w:color="auto"/>
                <w:left w:val="none" w:sz="0" w:space="0" w:color="auto"/>
                <w:bottom w:val="none" w:sz="0" w:space="0" w:color="auto"/>
                <w:right w:val="none" w:sz="0" w:space="0" w:color="auto"/>
              </w:divBdr>
              <w:divsChild>
                <w:div w:id="3358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1100637720">
          <w:marLeft w:val="0"/>
          <w:marRight w:val="0"/>
          <w:marTop w:val="0"/>
          <w:marBottom w:val="0"/>
          <w:divBdr>
            <w:top w:val="none" w:sz="0" w:space="0" w:color="auto"/>
            <w:left w:val="none" w:sz="0" w:space="0" w:color="auto"/>
            <w:bottom w:val="none" w:sz="0" w:space="0" w:color="auto"/>
            <w:right w:val="none" w:sz="0" w:space="0" w:color="auto"/>
          </w:divBdr>
          <w:divsChild>
            <w:div w:id="1428884626">
              <w:marLeft w:val="0"/>
              <w:marRight w:val="0"/>
              <w:marTop w:val="0"/>
              <w:marBottom w:val="0"/>
              <w:divBdr>
                <w:top w:val="none" w:sz="0" w:space="0" w:color="auto"/>
                <w:left w:val="none" w:sz="0" w:space="0" w:color="auto"/>
                <w:bottom w:val="none" w:sz="0" w:space="0" w:color="auto"/>
                <w:right w:val="none" w:sz="0" w:space="0" w:color="auto"/>
              </w:divBdr>
            </w:div>
            <w:div w:id="1345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5179">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48D8-33BE-4F90-90CA-ED297522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5868</Characters>
  <Application>Microsoft Office Word</Application>
  <DocSecurity>0</DocSecurity>
  <Lines>217</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Richard Zande</cp:lastModifiedBy>
  <cp:revision>2</cp:revision>
  <cp:lastPrinted>2017-06-07T22:17:00Z</cp:lastPrinted>
  <dcterms:created xsi:type="dcterms:W3CDTF">2018-04-03T05:22:00Z</dcterms:created>
  <dcterms:modified xsi:type="dcterms:W3CDTF">2018-04-03T05:22:00Z</dcterms:modified>
</cp:coreProperties>
</file>