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0CB51" w14:textId="77777777" w:rsidR="001B2F1A" w:rsidRDefault="001B2F1A" w:rsidP="001B2F1A">
      <w:pPr>
        <w:spacing w:before="100" w:beforeAutospacing="1"/>
        <w:jc w:val="center"/>
        <w:rPr>
          <w:rFonts w:ascii="Arial" w:eastAsia="Calibri" w:hAnsi="Arial" w:cs="Arial"/>
          <w:sz w:val="32"/>
          <w:szCs w:val="32"/>
        </w:rPr>
      </w:pPr>
    </w:p>
    <w:p w14:paraId="1965651C" w14:textId="77BA8C2E" w:rsidR="00F921D3" w:rsidRPr="00F13C50" w:rsidRDefault="002F35CA" w:rsidP="001B2F1A">
      <w:pPr>
        <w:spacing w:after="160"/>
        <w:jc w:val="center"/>
        <w:rPr>
          <w:rFonts w:ascii="Arial" w:eastAsia="Calibri" w:hAnsi="Arial" w:cs="Arial"/>
          <w:sz w:val="32"/>
          <w:szCs w:val="32"/>
        </w:rPr>
      </w:pPr>
      <w:bookmarkStart w:id="0" w:name="_GoBack"/>
      <w:r w:rsidRPr="00F13C50">
        <w:rPr>
          <w:rFonts w:ascii="Arial" w:eastAsia="Calibri" w:hAnsi="Arial" w:cs="Arial"/>
          <w:sz w:val="32"/>
          <w:szCs w:val="32"/>
        </w:rPr>
        <w:t>Temporary Skill Shortage Visas (482 visas)</w:t>
      </w:r>
    </w:p>
    <w:bookmarkEnd w:id="0"/>
    <w:p w14:paraId="61E49FDD" w14:textId="1CAA8310" w:rsidR="00C07087" w:rsidRPr="00F13C50" w:rsidRDefault="007C41B9" w:rsidP="00F13C50">
      <w:pPr>
        <w:spacing w:before="100" w:beforeAutospacing="1" w:after="160"/>
        <w:rPr>
          <w:rFonts w:ascii="Arial" w:eastAsia="Calibri" w:hAnsi="Arial" w:cs="Arial"/>
          <w:sz w:val="24"/>
          <w:szCs w:val="24"/>
        </w:rPr>
      </w:pPr>
      <w:r w:rsidRPr="00F13C50">
        <w:rPr>
          <w:rFonts w:ascii="Arial" w:eastAsia="Calibri" w:hAnsi="Arial" w:cs="Arial"/>
          <w:sz w:val="24"/>
          <w:szCs w:val="24"/>
        </w:rPr>
        <w:t>The Temporary Skill Shortage (subclass 482) Visa (TSS Visa) is a new stream of visa introduced as part of Australia’s reformed skilled migration scheme. The new stream is now fully operational and supersedes the Temporary Work (Skilled) Visa program (457 visa) which is now closed for new applications.</w:t>
      </w:r>
    </w:p>
    <w:p w14:paraId="608D5CEB" w14:textId="404F4742" w:rsidR="007C41B9" w:rsidRPr="00F13C50" w:rsidRDefault="007C41B9" w:rsidP="00F13C50">
      <w:pPr>
        <w:spacing w:before="100" w:beforeAutospacing="1" w:after="160"/>
        <w:rPr>
          <w:rFonts w:ascii="Arial" w:eastAsia="Calibri" w:hAnsi="Arial" w:cs="Arial"/>
          <w:b/>
          <w:sz w:val="24"/>
          <w:szCs w:val="24"/>
        </w:rPr>
      </w:pPr>
      <w:r w:rsidRPr="00F13C50">
        <w:rPr>
          <w:rFonts w:ascii="Arial" w:eastAsia="Calibri" w:hAnsi="Arial" w:cs="Arial"/>
          <w:b/>
          <w:sz w:val="24"/>
          <w:szCs w:val="24"/>
        </w:rPr>
        <w:t>Features of the TSS Visa</w:t>
      </w:r>
    </w:p>
    <w:p w14:paraId="292E0BD2" w14:textId="1D62998B" w:rsidR="002031D4" w:rsidRPr="00F13C50" w:rsidRDefault="007C41B9" w:rsidP="00F13C50">
      <w:pPr>
        <w:spacing w:before="100" w:beforeAutospacing="1" w:after="160"/>
        <w:rPr>
          <w:rFonts w:ascii="Arial" w:eastAsia="Calibri" w:hAnsi="Arial" w:cs="Arial"/>
          <w:sz w:val="24"/>
          <w:szCs w:val="24"/>
        </w:rPr>
      </w:pPr>
      <w:r w:rsidRPr="00F13C50">
        <w:rPr>
          <w:rFonts w:ascii="Arial" w:eastAsia="Calibri" w:hAnsi="Arial" w:cs="Arial"/>
          <w:sz w:val="24"/>
          <w:szCs w:val="24"/>
        </w:rPr>
        <w:t xml:space="preserve">The TSS visa </w:t>
      </w:r>
      <w:r w:rsidR="002031D4" w:rsidRPr="00F13C50">
        <w:rPr>
          <w:rFonts w:ascii="Arial" w:eastAsia="Calibri" w:hAnsi="Arial" w:cs="Arial"/>
          <w:sz w:val="24"/>
          <w:szCs w:val="24"/>
        </w:rPr>
        <w:t xml:space="preserve">stream </w:t>
      </w:r>
      <w:r w:rsidRPr="00F13C50">
        <w:rPr>
          <w:rFonts w:ascii="Arial" w:eastAsia="Calibri" w:hAnsi="Arial" w:cs="Arial"/>
          <w:sz w:val="24"/>
          <w:szCs w:val="24"/>
        </w:rPr>
        <w:t xml:space="preserve">is designed to assist employers address </w:t>
      </w:r>
      <w:r w:rsidR="002031D4" w:rsidRPr="00F13C50">
        <w:rPr>
          <w:rFonts w:ascii="Arial" w:eastAsia="Calibri" w:hAnsi="Arial" w:cs="Arial"/>
          <w:sz w:val="24"/>
          <w:szCs w:val="24"/>
        </w:rPr>
        <w:t xml:space="preserve">genuine skills shortages in the Australian labour market. It enables employers to bring skilled workers into </w:t>
      </w:r>
      <w:r w:rsidR="000124CD">
        <w:rPr>
          <w:rFonts w:ascii="Arial" w:eastAsia="Calibri" w:hAnsi="Arial" w:cs="Arial"/>
          <w:sz w:val="24"/>
          <w:szCs w:val="24"/>
        </w:rPr>
        <w:t>Australia</w:t>
      </w:r>
      <w:r w:rsidR="002031D4" w:rsidRPr="00F13C50">
        <w:rPr>
          <w:rFonts w:ascii="Arial" w:eastAsia="Calibri" w:hAnsi="Arial" w:cs="Arial"/>
          <w:sz w:val="24"/>
          <w:szCs w:val="24"/>
        </w:rPr>
        <w:t xml:space="preserve"> </w:t>
      </w:r>
      <w:r w:rsidR="000124CD">
        <w:rPr>
          <w:rFonts w:ascii="Arial" w:eastAsia="Calibri" w:hAnsi="Arial" w:cs="Arial"/>
          <w:sz w:val="24"/>
          <w:szCs w:val="24"/>
        </w:rPr>
        <w:t xml:space="preserve">(by sponsorship) </w:t>
      </w:r>
      <w:r w:rsidR="002031D4" w:rsidRPr="00F13C50">
        <w:rPr>
          <w:rFonts w:ascii="Arial" w:eastAsia="Calibri" w:hAnsi="Arial" w:cs="Arial"/>
          <w:sz w:val="24"/>
          <w:szCs w:val="24"/>
        </w:rPr>
        <w:t>where they are unable to source the workers they need locally.</w:t>
      </w:r>
    </w:p>
    <w:p w14:paraId="246EDCD8" w14:textId="01F780FA" w:rsidR="000124CD" w:rsidRDefault="00F13C50" w:rsidP="00F13C50">
      <w:pPr>
        <w:spacing w:before="100" w:beforeAutospacing="1" w:after="160"/>
        <w:rPr>
          <w:rFonts w:ascii="Arial" w:eastAsia="Calibri" w:hAnsi="Arial" w:cs="Arial"/>
          <w:sz w:val="24"/>
          <w:szCs w:val="24"/>
        </w:rPr>
      </w:pPr>
      <w:r w:rsidRPr="00F13C50">
        <w:rPr>
          <w:rFonts w:ascii="Arial" w:eastAsia="Calibri" w:hAnsi="Arial" w:cs="Arial"/>
          <w:sz w:val="24"/>
          <w:szCs w:val="24"/>
        </w:rPr>
        <w:t xml:space="preserve">Each visa stream </w:t>
      </w:r>
      <w:r w:rsidR="00C360B8">
        <w:rPr>
          <w:rFonts w:ascii="Arial" w:eastAsia="Calibri" w:hAnsi="Arial" w:cs="Arial"/>
          <w:sz w:val="24"/>
          <w:szCs w:val="24"/>
        </w:rPr>
        <w:t>allows</w:t>
      </w:r>
      <w:r w:rsidR="000124CD">
        <w:rPr>
          <w:rFonts w:ascii="Arial" w:eastAsia="Calibri" w:hAnsi="Arial" w:cs="Arial"/>
          <w:sz w:val="24"/>
          <w:szCs w:val="24"/>
        </w:rPr>
        <w:t xml:space="preserve"> an </w:t>
      </w:r>
      <w:r w:rsidRPr="00F13C50">
        <w:rPr>
          <w:rFonts w:ascii="Arial" w:eastAsia="Calibri" w:hAnsi="Arial" w:cs="Arial"/>
          <w:sz w:val="24"/>
          <w:szCs w:val="24"/>
        </w:rPr>
        <w:t>applicant to</w:t>
      </w:r>
      <w:r w:rsidR="000124CD">
        <w:rPr>
          <w:rFonts w:ascii="Arial" w:eastAsia="Calibri" w:hAnsi="Arial" w:cs="Arial"/>
          <w:sz w:val="24"/>
          <w:szCs w:val="24"/>
        </w:rPr>
        <w:t xml:space="preserve"> include eligible </w:t>
      </w:r>
      <w:r w:rsidRPr="00F13C50">
        <w:rPr>
          <w:rFonts w:ascii="Arial" w:eastAsia="Calibri" w:hAnsi="Arial" w:cs="Arial"/>
          <w:sz w:val="24"/>
          <w:szCs w:val="24"/>
        </w:rPr>
        <w:t xml:space="preserve">family members </w:t>
      </w:r>
      <w:r w:rsidR="000124CD">
        <w:rPr>
          <w:rFonts w:ascii="Arial" w:eastAsia="Calibri" w:hAnsi="Arial" w:cs="Arial"/>
          <w:sz w:val="24"/>
          <w:szCs w:val="24"/>
        </w:rPr>
        <w:t xml:space="preserve">in their application </w:t>
      </w:r>
      <w:r w:rsidRPr="00F13C50">
        <w:rPr>
          <w:rFonts w:ascii="Arial" w:eastAsia="Calibri" w:hAnsi="Arial" w:cs="Arial"/>
          <w:sz w:val="24"/>
          <w:szCs w:val="24"/>
        </w:rPr>
        <w:t>which are defined as a</w:t>
      </w:r>
      <w:r w:rsidR="000124CD">
        <w:rPr>
          <w:rFonts w:ascii="Arial" w:eastAsia="Calibri" w:hAnsi="Arial" w:cs="Arial"/>
          <w:sz w:val="24"/>
          <w:szCs w:val="24"/>
        </w:rPr>
        <w:t xml:space="preserve"> partner – married or de facto (same or opposite sex) or dependent child or children up to 23 years of age.</w:t>
      </w:r>
    </w:p>
    <w:p w14:paraId="6FFCAB55" w14:textId="5485F8D9" w:rsidR="0029450A" w:rsidRPr="00F13C50" w:rsidRDefault="002031D4" w:rsidP="00F13C50">
      <w:pPr>
        <w:spacing w:before="100" w:beforeAutospacing="1" w:after="160"/>
        <w:rPr>
          <w:rFonts w:ascii="Arial" w:eastAsia="Calibri" w:hAnsi="Arial" w:cs="Arial"/>
          <w:sz w:val="24"/>
          <w:szCs w:val="24"/>
        </w:rPr>
      </w:pPr>
      <w:r w:rsidRPr="00F13C50">
        <w:rPr>
          <w:rFonts w:ascii="Arial" w:eastAsia="Calibri" w:hAnsi="Arial" w:cs="Arial"/>
          <w:sz w:val="24"/>
          <w:szCs w:val="24"/>
        </w:rPr>
        <w:t>The TSS visa comprises three streams:</w:t>
      </w:r>
    </w:p>
    <w:p w14:paraId="714DF7B1" w14:textId="771F53D8" w:rsidR="005041FF" w:rsidRPr="00F13C50" w:rsidRDefault="002031D4" w:rsidP="00F13C50">
      <w:pPr>
        <w:pStyle w:val="ListParagraph"/>
        <w:numPr>
          <w:ilvl w:val="0"/>
          <w:numId w:val="17"/>
        </w:numPr>
        <w:spacing w:before="100" w:beforeAutospacing="1" w:after="160"/>
        <w:ind w:left="567"/>
        <w:rPr>
          <w:rFonts w:ascii="Arial" w:eastAsia="Calibri" w:hAnsi="Arial" w:cs="Arial"/>
          <w:sz w:val="24"/>
          <w:szCs w:val="24"/>
        </w:rPr>
      </w:pPr>
      <w:r w:rsidRPr="00F13C50">
        <w:rPr>
          <w:rFonts w:ascii="Arial" w:eastAsia="Calibri" w:hAnsi="Arial" w:cs="Arial"/>
          <w:sz w:val="24"/>
          <w:szCs w:val="24"/>
        </w:rPr>
        <w:t xml:space="preserve">The </w:t>
      </w:r>
      <w:r w:rsidRPr="00F13C50">
        <w:rPr>
          <w:rFonts w:ascii="Arial" w:eastAsia="Calibri" w:hAnsi="Arial" w:cs="Arial"/>
          <w:b/>
          <w:sz w:val="24"/>
          <w:szCs w:val="24"/>
        </w:rPr>
        <w:t>short-term stream</w:t>
      </w:r>
      <w:r w:rsidRPr="00F13C50">
        <w:rPr>
          <w:rFonts w:ascii="Arial" w:eastAsia="Calibri" w:hAnsi="Arial" w:cs="Arial"/>
          <w:sz w:val="24"/>
          <w:szCs w:val="24"/>
        </w:rPr>
        <w:t xml:space="preserve"> permits employers to </w:t>
      </w:r>
      <w:r w:rsidRPr="00F13C50">
        <w:rPr>
          <w:rFonts w:ascii="Arial" w:hAnsi="Arial" w:cs="Arial"/>
          <w:sz w:val="24"/>
          <w:szCs w:val="24"/>
          <w:lang w:eastAsia="en-AU"/>
        </w:rPr>
        <w:t xml:space="preserve">fill temporary skills gaps identified from a list of occupations on the Short-Term Skilled Occupations List (STSOL) for a maximum two-year duration </w:t>
      </w:r>
      <w:r w:rsidR="005041FF" w:rsidRPr="00F13C50">
        <w:rPr>
          <w:rFonts w:ascii="Arial" w:hAnsi="Arial" w:cs="Arial"/>
          <w:sz w:val="24"/>
          <w:szCs w:val="24"/>
          <w:lang w:eastAsia="en-AU"/>
        </w:rPr>
        <w:t xml:space="preserve">(or 4 years </w:t>
      </w:r>
      <w:r w:rsidR="000124CD">
        <w:rPr>
          <w:rFonts w:ascii="Arial" w:hAnsi="Arial" w:cs="Arial"/>
          <w:sz w:val="24"/>
          <w:szCs w:val="24"/>
          <w:lang w:eastAsia="en-AU"/>
        </w:rPr>
        <w:t xml:space="preserve">under </w:t>
      </w:r>
      <w:r w:rsidR="005041FF" w:rsidRPr="00F13C50">
        <w:rPr>
          <w:rFonts w:ascii="Arial" w:hAnsi="Arial" w:cs="Arial"/>
          <w:sz w:val="24"/>
          <w:szCs w:val="24"/>
          <w:lang w:eastAsia="en-AU"/>
        </w:rPr>
        <w:t xml:space="preserve">International Trade Obligations) </w:t>
      </w:r>
      <w:r w:rsidR="00C00B44" w:rsidRPr="00F13C50">
        <w:rPr>
          <w:rFonts w:ascii="Arial" w:hAnsi="Arial" w:cs="Arial"/>
          <w:sz w:val="24"/>
          <w:szCs w:val="24"/>
          <w:lang w:eastAsia="en-AU"/>
        </w:rPr>
        <w:t>with</w:t>
      </w:r>
      <w:r w:rsidR="0029450A" w:rsidRPr="00F13C50">
        <w:rPr>
          <w:rFonts w:ascii="Arial" w:hAnsi="Arial" w:cs="Arial"/>
          <w:sz w:val="24"/>
          <w:szCs w:val="24"/>
          <w:lang w:eastAsia="en-AU"/>
        </w:rPr>
        <w:t xml:space="preserve"> </w:t>
      </w:r>
      <w:r w:rsidRPr="00F13C50">
        <w:rPr>
          <w:rFonts w:ascii="Arial" w:hAnsi="Arial" w:cs="Arial"/>
          <w:sz w:val="24"/>
          <w:szCs w:val="24"/>
          <w:lang w:eastAsia="en-AU"/>
        </w:rPr>
        <w:t xml:space="preserve">a once-only onshore renewal capacity. </w:t>
      </w:r>
    </w:p>
    <w:p w14:paraId="23F4CEFE" w14:textId="77777777" w:rsidR="005041FF" w:rsidRPr="00F13C50" w:rsidRDefault="005041FF" w:rsidP="00F13C50">
      <w:pPr>
        <w:pStyle w:val="ListParagraph"/>
        <w:spacing w:before="100" w:beforeAutospacing="1" w:after="160"/>
        <w:ind w:left="567"/>
        <w:rPr>
          <w:rFonts w:ascii="Arial" w:hAnsi="Arial" w:cs="Arial"/>
          <w:sz w:val="24"/>
          <w:szCs w:val="24"/>
          <w:lang w:eastAsia="en-AU"/>
        </w:rPr>
      </w:pPr>
    </w:p>
    <w:p w14:paraId="54A430B9" w14:textId="11F674E7" w:rsidR="002031D4" w:rsidRPr="00F13C50" w:rsidRDefault="002031D4" w:rsidP="00F13C50">
      <w:pPr>
        <w:pStyle w:val="ListParagraph"/>
        <w:spacing w:before="100" w:beforeAutospacing="1" w:after="160"/>
        <w:ind w:left="567"/>
        <w:rPr>
          <w:rFonts w:ascii="Arial" w:eastAsia="Calibri" w:hAnsi="Arial" w:cs="Arial"/>
          <w:sz w:val="24"/>
          <w:szCs w:val="24"/>
        </w:rPr>
      </w:pPr>
      <w:r w:rsidRPr="00F13C50">
        <w:rPr>
          <w:rFonts w:ascii="Arial" w:hAnsi="Arial" w:cs="Arial"/>
          <w:sz w:val="24"/>
          <w:szCs w:val="24"/>
          <w:lang w:eastAsia="en-AU"/>
        </w:rPr>
        <w:t>This visa does not provide an opportunity for permanent residency</w:t>
      </w:r>
      <w:r w:rsidR="00250972" w:rsidRPr="00F13C50">
        <w:rPr>
          <w:rFonts w:ascii="Arial" w:hAnsi="Arial" w:cs="Arial"/>
          <w:sz w:val="24"/>
          <w:szCs w:val="24"/>
          <w:lang w:eastAsia="en-AU"/>
        </w:rPr>
        <w:t xml:space="preserve"> and applicants must demonstrate that they genuinely do not intend to remain permanently in Australia. </w:t>
      </w:r>
    </w:p>
    <w:p w14:paraId="6B4A3F04" w14:textId="77777777" w:rsidR="0029450A" w:rsidRPr="00F13C50" w:rsidRDefault="0029450A" w:rsidP="00F13C50">
      <w:pPr>
        <w:pStyle w:val="ListParagraph"/>
        <w:spacing w:before="100" w:beforeAutospacing="1" w:after="160"/>
        <w:ind w:left="567"/>
        <w:rPr>
          <w:rFonts w:ascii="Arial" w:eastAsia="Calibri" w:hAnsi="Arial" w:cs="Arial"/>
          <w:sz w:val="24"/>
          <w:szCs w:val="24"/>
        </w:rPr>
      </w:pPr>
    </w:p>
    <w:p w14:paraId="1FF4D1AF" w14:textId="7A650097" w:rsidR="005041FF" w:rsidRDefault="002031D4" w:rsidP="00E132DC">
      <w:pPr>
        <w:pStyle w:val="ListParagraph"/>
        <w:numPr>
          <w:ilvl w:val="0"/>
          <w:numId w:val="17"/>
        </w:numPr>
        <w:spacing w:before="100" w:beforeAutospacing="1" w:after="160"/>
        <w:ind w:left="567"/>
        <w:rPr>
          <w:rFonts w:ascii="Arial" w:hAnsi="Arial" w:cs="Arial"/>
          <w:sz w:val="24"/>
          <w:szCs w:val="24"/>
          <w:lang w:eastAsia="en-AU"/>
        </w:rPr>
      </w:pPr>
      <w:r w:rsidRPr="00F13C50">
        <w:rPr>
          <w:rFonts w:ascii="Arial" w:eastAsia="Calibri" w:hAnsi="Arial" w:cs="Arial"/>
          <w:sz w:val="24"/>
          <w:szCs w:val="24"/>
        </w:rPr>
        <w:t xml:space="preserve">The </w:t>
      </w:r>
      <w:r w:rsidRPr="00F13C50">
        <w:rPr>
          <w:rFonts w:ascii="Arial" w:eastAsia="Calibri" w:hAnsi="Arial" w:cs="Arial"/>
          <w:b/>
          <w:sz w:val="24"/>
          <w:szCs w:val="24"/>
        </w:rPr>
        <w:t>medium-term stream</w:t>
      </w:r>
      <w:r w:rsidRPr="00F13C50">
        <w:rPr>
          <w:rFonts w:ascii="Arial" w:eastAsia="Calibri" w:hAnsi="Arial" w:cs="Arial"/>
          <w:sz w:val="24"/>
          <w:szCs w:val="24"/>
        </w:rPr>
        <w:t xml:space="preserve"> </w:t>
      </w:r>
      <w:r w:rsidRPr="00F13C50">
        <w:rPr>
          <w:rFonts w:ascii="Arial" w:hAnsi="Arial" w:cs="Arial"/>
          <w:sz w:val="24"/>
          <w:szCs w:val="24"/>
          <w:lang w:eastAsia="en-AU"/>
        </w:rPr>
        <w:t>targets long-term skills gaps and is designed to fill more narrowly-defined and highly-skilled occupation categories appearing on the Long-Term Strategic Skills List (MLTSSL)</w:t>
      </w:r>
      <w:r w:rsidR="00250972" w:rsidRPr="00F13C50">
        <w:rPr>
          <w:rFonts w:ascii="Arial" w:hAnsi="Arial" w:cs="Arial"/>
          <w:sz w:val="24"/>
          <w:szCs w:val="24"/>
          <w:lang w:eastAsia="en-AU"/>
        </w:rPr>
        <w:t>.</w:t>
      </w:r>
    </w:p>
    <w:p w14:paraId="0FD4ACFA" w14:textId="77777777" w:rsidR="00E132DC" w:rsidRPr="00E132DC" w:rsidRDefault="00E132DC" w:rsidP="00E132DC">
      <w:pPr>
        <w:pStyle w:val="ListParagraph"/>
        <w:spacing w:before="100" w:beforeAutospacing="1" w:after="160"/>
        <w:ind w:left="567"/>
        <w:rPr>
          <w:rFonts w:ascii="Arial" w:hAnsi="Arial" w:cs="Arial"/>
          <w:sz w:val="24"/>
          <w:szCs w:val="24"/>
          <w:lang w:eastAsia="en-AU"/>
        </w:rPr>
      </w:pPr>
    </w:p>
    <w:p w14:paraId="60F6FF65" w14:textId="594F3D35" w:rsidR="0029450A" w:rsidRPr="00F13C50" w:rsidRDefault="0029450A" w:rsidP="00F13C50">
      <w:pPr>
        <w:pStyle w:val="ListParagraph"/>
        <w:spacing w:before="100" w:beforeAutospacing="1" w:after="160"/>
        <w:ind w:left="567"/>
        <w:rPr>
          <w:rFonts w:ascii="Arial" w:hAnsi="Arial" w:cs="Arial"/>
          <w:sz w:val="24"/>
          <w:szCs w:val="24"/>
          <w:lang w:eastAsia="en-AU"/>
        </w:rPr>
      </w:pPr>
      <w:r w:rsidRPr="00F13C50">
        <w:rPr>
          <w:rFonts w:ascii="Arial" w:hAnsi="Arial" w:cs="Arial"/>
          <w:sz w:val="24"/>
          <w:szCs w:val="24"/>
          <w:lang w:eastAsia="en-AU"/>
        </w:rPr>
        <w:t xml:space="preserve">Applicants may apply for up to </w:t>
      </w:r>
      <w:r w:rsidR="002031D4" w:rsidRPr="00F13C50">
        <w:rPr>
          <w:rFonts w:ascii="Arial" w:hAnsi="Arial" w:cs="Arial"/>
          <w:sz w:val="24"/>
          <w:szCs w:val="24"/>
          <w:lang w:eastAsia="en-AU"/>
        </w:rPr>
        <w:t>four years with</w:t>
      </w:r>
      <w:r w:rsidRPr="00F13C50">
        <w:rPr>
          <w:rFonts w:ascii="Arial" w:hAnsi="Arial" w:cs="Arial"/>
          <w:sz w:val="24"/>
          <w:szCs w:val="24"/>
          <w:lang w:eastAsia="en-AU"/>
        </w:rPr>
        <w:t xml:space="preserve"> an opportunity to renew </w:t>
      </w:r>
      <w:r w:rsidR="000124CD">
        <w:rPr>
          <w:rFonts w:ascii="Arial" w:hAnsi="Arial" w:cs="Arial"/>
          <w:sz w:val="24"/>
          <w:szCs w:val="24"/>
          <w:lang w:eastAsia="en-AU"/>
        </w:rPr>
        <w:t>indefinitely whilst the occupation remains on the list</w:t>
      </w:r>
      <w:r w:rsidRPr="00F13C50">
        <w:rPr>
          <w:rFonts w:ascii="Arial" w:hAnsi="Arial" w:cs="Arial"/>
          <w:sz w:val="24"/>
          <w:szCs w:val="24"/>
          <w:lang w:eastAsia="en-AU"/>
        </w:rPr>
        <w:t>. The medium-term stream provides a</w:t>
      </w:r>
      <w:r w:rsidR="002031D4" w:rsidRPr="00F13C50">
        <w:rPr>
          <w:rFonts w:ascii="Arial" w:hAnsi="Arial" w:cs="Arial"/>
          <w:sz w:val="24"/>
          <w:szCs w:val="24"/>
          <w:lang w:eastAsia="en-AU"/>
        </w:rPr>
        <w:t xml:space="preserve"> pathway for permanent residency</w:t>
      </w:r>
      <w:r w:rsidRPr="00F13C50">
        <w:rPr>
          <w:rFonts w:ascii="Arial" w:hAnsi="Arial" w:cs="Arial"/>
          <w:sz w:val="24"/>
          <w:szCs w:val="24"/>
          <w:lang w:eastAsia="en-AU"/>
        </w:rPr>
        <w:t xml:space="preserve"> after three years provided the </w:t>
      </w:r>
      <w:r w:rsidR="008E73FC">
        <w:rPr>
          <w:rFonts w:ascii="Arial" w:hAnsi="Arial" w:cs="Arial"/>
          <w:sz w:val="24"/>
          <w:szCs w:val="24"/>
          <w:lang w:eastAsia="en-AU"/>
        </w:rPr>
        <w:t>visa holder</w:t>
      </w:r>
      <w:r w:rsidRPr="00F13C50">
        <w:rPr>
          <w:rFonts w:ascii="Arial" w:hAnsi="Arial" w:cs="Arial"/>
          <w:sz w:val="24"/>
          <w:szCs w:val="24"/>
          <w:lang w:eastAsia="en-AU"/>
        </w:rPr>
        <w:t xml:space="preserve"> meets </w:t>
      </w:r>
      <w:r w:rsidR="005041FF" w:rsidRPr="00F13C50">
        <w:rPr>
          <w:rFonts w:ascii="Arial" w:hAnsi="Arial" w:cs="Arial"/>
          <w:sz w:val="24"/>
          <w:szCs w:val="24"/>
          <w:lang w:eastAsia="en-AU"/>
        </w:rPr>
        <w:t>relevant eligibility requirements and has complied with any visa conditions.</w:t>
      </w:r>
    </w:p>
    <w:p w14:paraId="02E85178" w14:textId="258A1EEB" w:rsidR="00250972" w:rsidRPr="00F13C50" w:rsidRDefault="00250972" w:rsidP="00F13C50">
      <w:pPr>
        <w:pStyle w:val="ListParagraph"/>
        <w:spacing w:before="100" w:beforeAutospacing="1" w:after="160"/>
        <w:ind w:left="567"/>
        <w:rPr>
          <w:rFonts w:ascii="Arial" w:hAnsi="Arial" w:cs="Arial"/>
          <w:sz w:val="24"/>
          <w:szCs w:val="24"/>
          <w:lang w:eastAsia="en-AU"/>
        </w:rPr>
      </w:pPr>
    </w:p>
    <w:p w14:paraId="3ED0EB4D" w14:textId="0357CFDD" w:rsidR="00250972" w:rsidRPr="00F13C50" w:rsidRDefault="00250972" w:rsidP="00F13C50">
      <w:pPr>
        <w:pStyle w:val="ListParagraph"/>
        <w:spacing w:before="100" w:beforeAutospacing="1" w:after="160"/>
        <w:ind w:left="567"/>
        <w:rPr>
          <w:rFonts w:ascii="Arial" w:hAnsi="Arial" w:cs="Arial"/>
          <w:sz w:val="24"/>
          <w:szCs w:val="24"/>
          <w:lang w:eastAsia="en-AU"/>
        </w:rPr>
      </w:pPr>
      <w:r w:rsidRPr="00F13C50">
        <w:rPr>
          <w:rFonts w:ascii="Arial" w:hAnsi="Arial" w:cs="Arial"/>
          <w:sz w:val="24"/>
          <w:szCs w:val="24"/>
          <w:lang w:eastAsia="en-AU"/>
        </w:rPr>
        <w:t xml:space="preserve">A Regional Occupation List (ROL) </w:t>
      </w:r>
      <w:r w:rsidR="008E73FC">
        <w:rPr>
          <w:rFonts w:ascii="Arial" w:hAnsi="Arial" w:cs="Arial"/>
          <w:sz w:val="24"/>
          <w:szCs w:val="24"/>
          <w:lang w:eastAsia="en-AU"/>
        </w:rPr>
        <w:t>includes</w:t>
      </w:r>
      <w:r w:rsidRPr="00F13C50">
        <w:rPr>
          <w:rFonts w:ascii="Arial" w:hAnsi="Arial" w:cs="Arial"/>
          <w:sz w:val="24"/>
          <w:szCs w:val="24"/>
          <w:lang w:eastAsia="en-AU"/>
        </w:rPr>
        <w:t xml:space="preserve"> various occupations that are specifically available in regional area</w:t>
      </w:r>
      <w:r w:rsidR="000124CD">
        <w:rPr>
          <w:rFonts w:ascii="Arial" w:hAnsi="Arial" w:cs="Arial"/>
          <w:sz w:val="24"/>
          <w:szCs w:val="24"/>
          <w:lang w:eastAsia="en-AU"/>
        </w:rPr>
        <w:t>s</w:t>
      </w:r>
      <w:r w:rsidRPr="00F13C50">
        <w:rPr>
          <w:rFonts w:ascii="Arial" w:hAnsi="Arial" w:cs="Arial"/>
          <w:sz w:val="24"/>
          <w:szCs w:val="24"/>
          <w:lang w:eastAsia="en-AU"/>
        </w:rPr>
        <w:t xml:space="preserve"> and </w:t>
      </w:r>
      <w:r w:rsidR="008E73FC">
        <w:rPr>
          <w:rFonts w:ascii="Arial" w:hAnsi="Arial" w:cs="Arial"/>
          <w:sz w:val="24"/>
          <w:szCs w:val="24"/>
          <w:lang w:eastAsia="en-AU"/>
        </w:rPr>
        <w:t>forms part of</w:t>
      </w:r>
      <w:r w:rsidRPr="00F13C50">
        <w:rPr>
          <w:rFonts w:ascii="Arial" w:hAnsi="Arial" w:cs="Arial"/>
          <w:sz w:val="24"/>
          <w:szCs w:val="24"/>
          <w:lang w:eastAsia="en-AU"/>
        </w:rPr>
        <w:t xml:space="preserve"> both the STSOL and MLTSSL.</w:t>
      </w:r>
    </w:p>
    <w:p w14:paraId="3931BFBA" w14:textId="544AF1D6" w:rsidR="00860DAE" w:rsidRPr="00F13C50" w:rsidRDefault="002031D4" w:rsidP="00F13C50">
      <w:pPr>
        <w:pStyle w:val="ListParagraph"/>
        <w:numPr>
          <w:ilvl w:val="0"/>
          <w:numId w:val="17"/>
        </w:numPr>
        <w:spacing w:before="100" w:beforeAutospacing="1" w:after="160"/>
        <w:ind w:left="567"/>
        <w:rPr>
          <w:rFonts w:ascii="Arial" w:hAnsi="Arial" w:cs="Arial"/>
          <w:sz w:val="24"/>
          <w:szCs w:val="24"/>
          <w:lang w:eastAsia="en-AU"/>
        </w:rPr>
      </w:pPr>
      <w:r w:rsidRPr="00F13C50">
        <w:rPr>
          <w:rFonts w:ascii="Arial" w:eastAsia="Calibri" w:hAnsi="Arial" w:cs="Arial"/>
          <w:sz w:val="24"/>
          <w:szCs w:val="24"/>
        </w:rPr>
        <w:lastRenderedPageBreak/>
        <w:t xml:space="preserve">The </w:t>
      </w:r>
      <w:r w:rsidRPr="00F13C50">
        <w:rPr>
          <w:rFonts w:ascii="Arial" w:eastAsia="Calibri" w:hAnsi="Arial" w:cs="Arial"/>
          <w:b/>
          <w:sz w:val="24"/>
          <w:szCs w:val="24"/>
        </w:rPr>
        <w:t>labour agreement stream</w:t>
      </w:r>
      <w:r w:rsidRPr="00F13C50">
        <w:rPr>
          <w:rFonts w:ascii="Arial" w:eastAsia="Calibri" w:hAnsi="Arial" w:cs="Arial"/>
          <w:sz w:val="24"/>
          <w:szCs w:val="24"/>
        </w:rPr>
        <w:t xml:space="preserve"> </w:t>
      </w:r>
      <w:r w:rsidR="005041FF" w:rsidRPr="00F13C50">
        <w:rPr>
          <w:rFonts w:ascii="Arial" w:eastAsia="Calibri" w:hAnsi="Arial" w:cs="Arial"/>
          <w:sz w:val="24"/>
          <w:szCs w:val="24"/>
        </w:rPr>
        <w:t>applies to employers who have entered into a labour agreement with the Department</w:t>
      </w:r>
      <w:r w:rsidR="00E132DC">
        <w:rPr>
          <w:rFonts w:ascii="Arial" w:eastAsia="Calibri" w:hAnsi="Arial" w:cs="Arial"/>
          <w:sz w:val="24"/>
          <w:szCs w:val="24"/>
        </w:rPr>
        <w:t xml:space="preserve"> of Home Affairs</w:t>
      </w:r>
      <w:r w:rsidR="005041FF" w:rsidRPr="00F13C50">
        <w:rPr>
          <w:rFonts w:ascii="Arial" w:eastAsia="Calibri" w:hAnsi="Arial" w:cs="Arial"/>
          <w:sz w:val="24"/>
          <w:szCs w:val="24"/>
        </w:rPr>
        <w:t>.</w:t>
      </w:r>
      <w:r w:rsidR="00860DAE" w:rsidRPr="00F13C50">
        <w:rPr>
          <w:rFonts w:ascii="Arial" w:eastAsia="Calibri" w:hAnsi="Arial" w:cs="Arial"/>
          <w:sz w:val="24"/>
          <w:szCs w:val="24"/>
        </w:rPr>
        <w:t xml:space="preserve"> A labour agreement allows businesses who can demonstrate a specific need that cannot be met by the Australian labour market, to sponsor workers. Currently, there are four types </w:t>
      </w:r>
      <w:proofErr w:type="gramStart"/>
      <w:r w:rsidR="00860DAE" w:rsidRPr="00F13C50">
        <w:rPr>
          <w:rFonts w:ascii="Arial" w:eastAsia="Calibri" w:hAnsi="Arial" w:cs="Arial"/>
          <w:sz w:val="24"/>
          <w:szCs w:val="24"/>
        </w:rPr>
        <w:t>-  company</w:t>
      </w:r>
      <w:proofErr w:type="gramEnd"/>
      <w:r w:rsidR="00860DAE" w:rsidRPr="00F13C50">
        <w:rPr>
          <w:rFonts w:ascii="Arial" w:eastAsia="Calibri" w:hAnsi="Arial" w:cs="Arial"/>
          <w:sz w:val="24"/>
          <w:szCs w:val="24"/>
        </w:rPr>
        <w:t xml:space="preserve">-specific, industry-specific, designated area and project agreements. </w:t>
      </w:r>
    </w:p>
    <w:p w14:paraId="46AAFF27" w14:textId="77777777" w:rsidR="00250972" w:rsidRPr="00F13C50" w:rsidRDefault="00250972" w:rsidP="00F13C50">
      <w:pPr>
        <w:pStyle w:val="ListParagraph"/>
        <w:spacing w:before="100" w:beforeAutospacing="1" w:after="160"/>
        <w:ind w:left="567"/>
        <w:rPr>
          <w:rFonts w:ascii="Arial" w:eastAsia="Calibri" w:hAnsi="Arial" w:cs="Arial"/>
          <w:sz w:val="24"/>
          <w:szCs w:val="24"/>
        </w:rPr>
      </w:pPr>
    </w:p>
    <w:p w14:paraId="037DCFB8" w14:textId="35AD7B8C" w:rsidR="002031D4" w:rsidRPr="00F13C50" w:rsidRDefault="005041FF" w:rsidP="00F13C50">
      <w:pPr>
        <w:pStyle w:val="ListParagraph"/>
        <w:spacing w:before="100" w:beforeAutospacing="1" w:after="160"/>
        <w:ind w:left="567"/>
        <w:rPr>
          <w:rFonts w:ascii="Arial" w:eastAsia="Calibri" w:hAnsi="Arial" w:cs="Arial"/>
          <w:sz w:val="24"/>
          <w:szCs w:val="24"/>
        </w:rPr>
      </w:pPr>
      <w:r w:rsidRPr="00F13C50">
        <w:rPr>
          <w:rFonts w:ascii="Arial" w:eastAsia="Calibri" w:hAnsi="Arial" w:cs="Arial"/>
          <w:sz w:val="24"/>
          <w:szCs w:val="24"/>
        </w:rPr>
        <w:t>Like the medium-term stream</w:t>
      </w:r>
      <w:r w:rsidR="000124CD">
        <w:rPr>
          <w:rFonts w:ascii="Arial" w:eastAsia="Calibri" w:hAnsi="Arial" w:cs="Arial"/>
          <w:sz w:val="24"/>
          <w:szCs w:val="24"/>
        </w:rPr>
        <w:t xml:space="preserve"> visa,</w:t>
      </w:r>
      <w:r w:rsidRPr="00F13C50">
        <w:rPr>
          <w:rFonts w:ascii="Arial" w:eastAsia="Calibri" w:hAnsi="Arial" w:cs="Arial"/>
          <w:sz w:val="24"/>
          <w:szCs w:val="24"/>
        </w:rPr>
        <w:t xml:space="preserve"> a</w:t>
      </w:r>
      <w:r w:rsidR="0029450A" w:rsidRPr="00F13C50">
        <w:rPr>
          <w:rFonts w:ascii="Arial" w:eastAsia="Calibri" w:hAnsi="Arial" w:cs="Arial"/>
          <w:sz w:val="24"/>
          <w:szCs w:val="24"/>
        </w:rPr>
        <w:t xml:space="preserve">pplicants </w:t>
      </w:r>
      <w:r w:rsidRPr="00F13C50">
        <w:rPr>
          <w:rFonts w:ascii="Arial" w:eastAsia="Calibri" w:hAnsi="Arial" w:cs="Arial"/>
          <w:sz w:val="24"/>
          <w:szCs w:val="24"/>
        </w:rPr>
        <w:t>m</w:t>
      </w:r>
      <w:r w:rsidR="0029450A" w:rsidRPr="00F13C50">
        <w:rPr>
          <w:rFonts w:ascii="Arial" w:eastAsia="Calibri" w:hAnsi="Arial" w:cs="Arial"/>
          <w:sz w:val="24"/>
          <w:szCs w:val="24"/>
        </w:rPr>
        <w:t>ay apply for up to four years,</w:t>
      </w:r>
      <w:r w:rsidR="000124CD">
        <w:rPr>
          <w:rFonts w:ascii="Arial" w:eastAsia="Calibri" w:hAnsi="Arial" w:cs="Arial"/>
          <w:sz w:val="24"/>
          <w:szCs w:val="24"/>
        </w:rPr>
        <w:t xml:space="preserve"> </w:t>
      </w:r>
      <w:r w:rsidR="00454D6F">
        <w:rPr>
          <w:rFonts w:ascii="Arial" w:eastAsia="Calibri" w:hAnsi="Arial" w:cs="Arial"/>
          <w:sz w:val="24"/>
          <w:szCs w:val="24"/>
        </w:rPr>
        <w:t xml:space="preserve">apply </w:t>
      </w:r>
      <w:r w:rsidR="000124CD">
        <w:rPr>
          <w:rFonts w:ascii="Arial" w:eastAsia="Calibri" w:hAnsi="Arial" w:cs="Arial"/>
          <w:sz w:val="24"/>
          <w:szCs w:val="24"/>
        </w:rPr>
        <w:t>to renew the visa</w:t>
      </w:r>
      <w:r w:rsidR="00E132DC">
        <w:rPr>
          <w:rFonts w:ascii="Arial" w:eastAsia="Calibri" w:hAnsi="Arial" w:cs="Arial"/>
          <w:sz w:val="24"/>
          <w:szCs w:val="24"/>
        </w:rPr>
        <w:t>,</w:t>
      </w:r>
      <w:r w:rsidR="000124CD">
        <w:rPr>
          <w:rFonts w:ascii="Arial" w:eastAsia="Calibri" w:hAnsi="Arial" w:cs="Arial"/>
          <w:sz w:val="24"/>
          <w:szCs w:val="24"/>
        </w:rPr>
        <w:t xml:space="preserve"> and </w:t>
      </w:r>
      <w:r w:rsidR="00E132DC">
        <w:rPr>
          <w:rFonts w:ascii="Arial" w:eastAsia="Calibri" w:hAnsi="Arial" w:cs="Arial"/>
          <w:sz w:val="24"/>
          <w:szCs w:val="24"/>
        </w:rPr>
        <w:t>seek</w:t>
      </w:r>
      <w:r w:rsidR="0029450A" w:rsidRPr="00F13C50">
        <w:rPr>
          <w:rFonts w:ascii="Arial" w:eastAsia="Calibri" w:hAnsi="Arial" w:cs="Arial"/>
          <w:sz w:val="24"/>
          <w:szCs w:val="24"/>
        </w:rPr>
        <w:t xml:space="preserve"> permanent residency</w:t>
      </w:r>
      <w:r w:rsidR="002672B7" w:rsidRPr="00F13C50">
        <w:rPr>
          <w:rFonts w:ascii="Arial" w:eastAsia="Calibri" w:hAnsi="Arial" w:cs="Arial"/>
          <w:sz w:val="24"/>
          <w:szCs w:val="24"/>
        </w:rPr>
        <w:t>, subject to eligibility,</w:t>
      </w:r>
      <w:r w:rsidR="0029450A" w:rsidRPr="00F13C50">
        <w:rPr>
          <w:rFonts w:ascii="Arial" w:eastAsia="Calibri" w:hAnsi="Arial" w:cs="Arial"/>
          <w:sz w:val="24"/>
          <w:szCs w:val="24"/>
        </w:rPr>
        <w:t xml:space="preserve"> after three years.</w:t>
      </w:r>
    </w:p>
    <w:p w14:paraId="3405312C" w14:textId="0E6DE6B9" w:rsidR="00250972" w:rsidRPr="00F13C50" w:rsidRDefault="00250972" w:rsidP="00F13C50">
      <w:pPr>
        <w:spacing w:before="100" w:beforeAutospacing="1" w:after="160"/>
        <w:rPr>
          <w:rFonts w:ascii="Arial" w:hAnsi="Arial" w:cs="Arial"/>
          <w:sz w:val="24"/>
          <w:szCs w:val="24"/>
          <w:lang w:eastAsia="en-AU"/>
        </w:rPr>
      </w:pPr>
      <w:r w:rsidRPr="00F13C50">
        <w:rPr>
          <w:rFonts w:ascii="Arial" w:hAnsi="Arial" w:cs="Arial"/>
          <w:sz w:val="24"/>
          <w:szCs w:val="24"/>
          <w:lang w:eastAsia="en-AU"/>
        </w:rPr>
        <w:t xml:space="preserve">Some </w:t>
      </w:r>
      <w:r w:rsidR="000124CD">
        <w:rPr>
          <w:rFonts w:ascii="Arial" w:hAnsi="Arial" w:cs="Arial"/>
          <w:sz w:val="24"/>
          <w:szCs w:val="24"/>
          <w:lang w:eastAsia="en-AU"/>
        </w:rPr>
        <w:t xml:space="preserve">occupation </w:t>
      </w:r>
      <w:r w:rsidRPr="00F13C50">
        <w:rPr>
          <w:rFonts w:ascii="Arial" w:hAnsi="Arial" w:cs="Arial"/>
          <w:sz w:val="24"/>
          <w:szCs w:val="24"/>
          <w:lang w:eastAsia="en-AU"/>
        </w:rPr>
        <w:t xml:space="preserve">categories </w:t>
      </w:r>
      <w:r w:rsidR="000124CD">
        <w:rPr>
          <w:rFonts w:ascii="Arial" w:hAnsi="Arial" w:cs="Arial"/>
          <w:sz w:val="24"/>
          <w:szCs w:val="24"/>
          <w:lang w:eastAsia="en-AU"/>
        </w:rPr>
        <w:t>are</w:t>
      </w:r>
      <w:r w:rsidRPr="00F13C50">
        <w:rPr>
          <w:rFonts w:ascii="Arial" w:hAnsi="Arial" w:cs="Arial"/>
          <w:sz w:val="24"/>
          <w:szCs w:val="24"/>
          <w:lang w:eastAsia="en-AU"/>
        </w:rPr>
        <w:t xml:space="preserve"> subject to certain ‘caveats’ meaning that there will be additional requirements relating to the business entity or occupation, for example, a pre-requisite for a business to have achieved a minimum annual turnover before obtaining sponsorship approval, minimum salary requirements, minimum number of employees or specific locality requirements.</w:t>
      </w:r>
    </w:p>
    <w:p w14:paraId="6E9308F8" w14:textId="3A2D371F" w:rsidR="002672B7" w:rsidRPr="00F13C50" w:rsidRDefault="002672B7" w:rsidP="00F13C50">
      <w:pPr>
        <w:spacing w:before="100" w:beforeAutospacing="1" w:after="160"/>
        <w:rPr>
          <w:rFonts w:ascii="Arial" w:eastAsia="Calibri" w:hAnsi="Arial" w:cs="Arial"/>
          <w:b/>
          <w:sz w:val="24"/>
          <w:szCs w:val="24"/>
        </w:rPr>
      </w:pPr>
      <w:r w:rsidRPr="00F13C50">
        <w:rPr>
          <w:rFonts w:ascii="Arial" w:eastAsia="Calibri" w:hAnsi="Arial" w:cs="Arial"/>
          <w:b/>
          <w:sz w:val="24"/>
          <w:szCs w:val="24"/>
        </w:rPr>
        <w:t>How do I apply for a TSS visa?</w:t>
      </w:r>
    </w:p>
    <w:p w14:paraId="35CDC4A2" w14:textId="77777777" w:rsidR="002914CE" w:rsidRPr="00F13C50" w:rsidRDefault="002914CE" w:rsidP="00F13C50">
      <w:pPr>
        <w:spacing w:before="100" w:beforeAutospacing="1" w:after="160"/>
        <w:rPr>
          <w:rFonts w:ascii="Arial" w:eastAsia="Calibri" w:hAnsi="Arial" w:cs="Arial"/>
          <w:b/>
          <w:i/>
          <w:sz w:val="24"/>
          <w:szCs w:val="24"/>
        </w:rPr>
      </w:pPr>
      <w:r w:rsidRPr="00F13C50">
        <w:rPr>
          <w:rFonts w:ascii="Arial" w:eastAsia="Calibri" w:hAnsi="Arial" w:cs="Arial"/>
          <w:b/>
          <w:i/>
          <w:sz w:val="24"/>
          <w:szCs w:val="24"/>
        </w:rPr>
        <w:t>Occupation</w:t>
      </w:r>
    </w:p>
    <w:p w14:paraId="51FBA35C" w14:textId="2FF8AEBC" w:rsidR="002914CE" w:rsidRPr="00F13C50" w:rsidRDefault="002672B7" w:rsidP="00F13C50">
      <w:pPr>
        <w:spacing w:before="100" w:beforeAutospacing="1" w:after="160"/>
        <w:rPr>
          <w:rFonts w:ascii="Arial" w:eastAsia="Calibri" w:hAnsi="Arial" w:cs="Arial"/>
          <w:sz w:val="24"/>
          <w:szCs w:val="24"/>
        </w:rPr>
      </w:pPr>
      <w:r w:rsidRPr="00F13C50">
        <w:rPr>
          <w:rFonts w:ascii="Arial" w:eastAsia="Calibri" w:hAnsi="Arial" w:cs="Arial"/>
          <w:sz w:val="24"/>
          <w:szCs w:val="24"/>
        </w:rPr>
        <w:t>Applicants first need to check if the</w:t>
      </w:r>
      <w:r w:rsidR="00C00B44" w:rsidRPr="00F13C50">
        <w:rPr>
          <w:rFonts w:ascii="Arial" w:eastAsia="Calibri" w:hAnsi="Arial" w:cs="Arial"/>
          <w:sz w:val="24"/>
          <w:szCs w:val="24"/>
        </w:rPr>
        <w:t xml:space="preserve">y have the relevant qualifications or skills suited to an </w:t>
      </w:r>
      <w:r w:rsidRPr="00F13C50">
        <w:rPr>
          <w:rFonts w:ascii="Arial" w:eastAsia="Calibri" w:hAnsi="Arial" w:cs="Arial"/>
          <w:sz w:val="24"/>
          <w:szCs w:val="24"/>
        </w:rPr>
        <w:t>occupation listed on the STSOL</w:t>
      </w:r>
      <w:r w:rsidR="00454D6F">
        <w:rPr>
          <w:rFonts w:ascii="Arial" w:eastAsia="Calibri" w:hAnsi="Arial" w:cs="Arial"/>
          <w:sz w:val="24"/>
          <w:szCs w:val="24"/>
        </w:rPr>
        <w:t xml:space="preserve"> or</w:t>
      </w:r>
      <w:r w:rsidRPr="00F13C50">
        <w:rPr>
          <w:rFonts w:ascii="Arial" w:eastAsia="Calibri" w:hAnsi="Arial" w:cs="Arial"/>
          <w:sz w:val="24"/>
          <w:szCs w:val="24"/>
        </w:rPr>
        <w:t xml:space="preserve"> MLTSSL. These lists</w:t>
      </w:r>
      <w:r w:rsidR="00C00B44" w:rsidRPr="00F13C50">
        <w:rPr>
          <w:rFonts w:ascii="Arial" w:eastAsia="Calibri" w:hAnsi="Arial" w:cs="Arial"/>
          <w:sz w:val="24"/>
          <w:szCs w:val="24"/>
        </w:rPr>
        <w:t xml:space="preserve"> are</w:t>
      </w:r>
      <w:r w:rsidRPr="00F13C50">
        <w:rPr>
          <w:rFonts w:ascii="Arial" w:eastAsia="Calibri" w:hAnsi="Arial" w:cs="Arial"/>
          <w:sz w:val="24"/>
          <w:szCs w:val="24"/>
        </w:rPr>
        <w:t xml:space="preserve"> reviewed regularly to ensure they provide an accurate </w:t>
      </w:r>
      <w:r w:rsidR="00C00B44" w:rsidRPr="00F13C50">
        <w:rPr>
          <w:rFonts w:ascii="Arial" w:eastAsia="Calibri" w:hAnsi="Arial" w:cs="Arial"/>
          <w:sz w:val="24"/>
          <w:szCs w:val="24"/>
        </w:rPr>
        <w:t xml:space="preserve">picture </w:t>
      </w:r>
      <w:r w:rsidRPr="00F13C50">
        <w:rPr>
          <w:rFonts w:ascii="Arial" w:eastAsia="Calibri" w:hAnsi="Arial" w:cs="Arial"/>
          <w:sz w:val="24"/>
          <w:szCs w:val="24"/>
        </w:rPr>
        <w:t xml:space="preserve">of </w:t>
      </w:r>
      <w:r w:rsidR="00C00B44" w:rsidRPr="00F13C50">
        <w:rPr>
          <w:rFonts w:ascii="Arial" w:eastAsia="Calibri" w:hAnsi="Arial" w:cs="Arial"/>
          <w:sz w:val="24"/>
          <w:szCs w:val="24"/>
        </w:rPr>
        <w:t>occupation shortages at the current time which means that ca</w:t>
      </w:r>
      <w:r w:rsidRPr="00F13C50">
        <w:rPr>
          <w:rFonts w:ascii="Arial" w:eastAsia="Calibri" w:hAnsi="Arial" w:cs="Arial"/>
          <w:sz w:val="24"/>
          <w:szCs w:val="24"/>
        </w:rPr>
        <w:t xml:space="preserve">tegories of occupations may be added, </w:t>
      </w:r>
      <w:r w:rsidR="002914CE" w:rsidRPr="00F13C50">
        <w:rPr>
          <w:rFonts w:ascii="Arial" w:eastAsia="Calibri" w:hAnsi="Arial" w:cs="Arial"/>
          <w:sz w:val="24"/>
          <w:szCs w:val="24"/>
        </w:rPr>
        <w:t>deleted or moved between lists at any time</w:t>
      </w:r>
      <w:r w:rsidR="00C00B44" w:rsidRPr="00F13C50">
        <w:rPr>
          <w:rFonts w:ascii="Arial" w:eastAsia="Calibri" w:hAnsi="Arial" w:cs="Arial"/>
          <w:sz w:val="24"/>
          <w:szCs w:val="24"/>
        </w:rPr>
        <w:t xml:space="preserve"> and without notice</w:t>
      </w:r>
      <w:r w:rsidR="002914CE" w:rsidRPr="00F13C50">
        <w:rPr>
          <w:rFonts w:ascii="Arial" w:eastAsia="Calibri" w:hAnsi="Arial" w:cs="Arial"/>
          <w:sz w:val="24"/>
          <w:szCs w:val="24"/>
        </w:rPr>
        <w:t>.</w:t>
      </w:r>
    </w:p>
    <w:p w14:paraId="5B6DAF31" w14:textId="77777777" w:rsidR="002914CE" w:rsidRPr="00F13C50" w:rsidRDefault="002914CE" w:rsidP="00F13C50">
      <w:pPr>
        <w:spacing w:before="100" w:beforeAutospacing="1" w:after="160"/>
        <w:rPr>
          <w:rFonts w:ascii="Arial" w:eastAsia="Calibri" w:hAnsi="Arial" w:cs="Arial"/>
          <w:b/>
          <w:i/>
          <w:sz w:val="24"/>
          <w:szCs w:val="24"/>
        </w:rPr>
      </w:pPr>
      <w:r w:rsidRPr="00F13C50">
        <w:rPr>
          <w:rFonts w:ascii="Arial" w:eastAsia="Calibri" w:hAnsi="Arial" w:cs="Arial"/>
          <w:b/>
          <w:i/>
          <w:sz w:val="24"/>
          <w:szCs w:val="24"/>
        </w:rPr>
        <w:t>Sponsorship</w:t>
      </w:r>
    </w:p>
    <w:p w14:paraId="478A3F13" w14:textId="70AA0D57" w:rsidR="00C00B44" w:rsidRPr="00F13C50" w:rsidRDefault="002914CE" w:rsidP="00F13C50">
      <w:pPr>
        <w:spacing w:before="100" w:beforeAutospacing="1" w:after="160"/>
        <w:rPr>
          <w:rFonts w:ascii="Arial" w:eastAsia="Calibri" w:hAnsi="Arial" w:cs="Arial"/>
          <w:sz w:val="24"/>
          <w:szCs w:val="24"/>
        </w:rPr>
      </w:pPr>
      <w:r w:rsidRPr="00F13C50">
        <w:rPr>
          <w:rFonts w:ascii="Arial" w:eastAsia="Calibri" w:hAnsi="Arial" w:cs="Arial"/>
          <w:sz w:val="24"/>
          <w:szCs w:val="24"/>
        </w:rPr>
        <w:t xml:space="preserve">Applicants must also </w:t>
      </w:r>
      <w:r w:rsidR="002672B7" w:rsidRPr="00F13C50">
        <w:rPr>
          <w:rFonts w:ascii="Arial" w:eastAsia="Calibri" w:hAnsi="Arial" w:cs="Arial"/>
          <w:sz w:val="24"/>
          <w:szCs w:val="24"/>
        </w:rPr>
        <w:t xml:space="preserve">have an employer </w:t>
      </w:r>
      <w:r w:rsidR="0021105B" w:rsidRPr="00F13C50">
        <w:rPr>
          <w:rFonts w:ascii="Arial" w:eastAsia="Calibri" w:hAnsi="Arial" w:cs="Arial"/>
          <w:sz w:val="24"/>
          <w:szCs w:val="24"/>
        </w:rPr>
        <w:t xml:space="preserve">who </w:t>
      </w:r>
      <w:r w:rsidR="002672B7" w:rsidRPr="00F13C50">
        <w:rPr>
          <w:rFonts w:ascii="Arial" w:eastAsia="Calibri" w:hAnsi="Arial" w:cs="Arial"/>
          <w:sz w:val="24"/>
          <w:szCs w:val="24"/>
        </w:rPr>
        <w:t xml:space="preserve">is willing to </w:t>
      </w:r>
      <w:r w:rsidR="0021105B" w:rsidRPr="00F13C50">
        <w:rPr>
          <w:rFonts w:ascii="Arial" w:eastAsia="Calibri" w:hAnsi="Arial" w:cs="Arial"/>
          <w:sz w:val="24"/>
          <w:szCs w:val="24"/>
        </w:rPr>
        <w:t>employ them in the listed occupation.</w:t>
      </w:r>
      <w:r w:rsidR="002672B7" w:rsidRPr="00F13C50">
        <w:rPr>
          <w:rFonts w:ascii="Arial" w:eastAsia="Calibri" w:hAnsi="Arial" w:cs="Arial"/>
          <w:sz w:val="24"/>
          <w:szCs w:val="24"/>
        </w:rPr>
        <w:t xml:space="preserve"> </w:t>
      </w:r>
      <w:r w:rsidR="00C00B44" w:rsidRPr="00F13C50">
        <w:rPr>
          <w:rFonts w:ascii="Arial" w:eastAsia="Calibri" w:hAnsi="Arial" w:cs="Arial"/>
          <w:sz w:val="24"/>
          <w:szCs w:val="24"/>
        </w:rPr>
        <w:t>The employer must be a</w:t>
      </w:r>
      <w:r w:rsidR="005240B5" w:rsidRPr="00F13C50">
        <w:rPr>
          <w:rFonts w:ascii="Arial" w:eastAsia="Calibri" w:hAnsi="Arial" w:cs="Arial"/>
          <w:sz w:val="24"/>
          <w:szCs w:val="24"/>
        </w:rPr>
        <w:t xml:space="preserve">n </w:t>
      </w:r>
      <w:r w:rsidR="0021105B" w:rsidRPr="00F13C50">
        <w:rPr>
          <w:rFonts w:ascii="Arial" w:eastAsia="Calibri" w:hAnsi="Arial" w:cs="Arial"/>
          <w:sz w:val="24"/>
          <w:szCs w:val="24"/>
        </w:rPr>
        <w:t>‘approved business sponsor’</w:t>
      </w:r>
      <w:r w:rsidR="00C00B44" w:rsidRPr="00F13C50">
        <w:rPr>
          <w:rFonts w:ascii="Arial" w:eastAsia="Calibri" w:hAnsi="Arial" w:cs="Arial"/>
          <w:sz w:val="24"/>
          <w:szCs w:val="24"/>
        </w:rPr>
        <w:t>. An approved business sponsor</w:t>
      </w:r>
      <w:r w:rsidR="0021105B" w:rsidRPr="00F13C50">
        <w:rPr>
          <w:rFonts w:ascii="Arial" w:eastAsia="Calibri" w:hAnsi="Arial" w:cs="Arial"/>
          <w:sz w:val="24"/>
          <w:szCs w:val="24"/>
        </w:rPr>
        <w:t xml:space="preserve"> </w:t>
      </w:r>
      <w:r w:rsidR="00C00B44" w:rsidRPr="00F13C50">
        <w:rPr>
          <w:rFonts w:ascii="Arial" w:eastAsia="Calibri" w:hAnsi="Arial" w:cs="Arial"/>
          <w:sz w:val="24"/>
          <w:szCs w:val="24"/>
        </w:rPr>
        <w:t xml:space="preserve">must </w:t>
      </w:r>
      <w:r w:rsidR="0021105B" w:rsidRPr="00F13C50">
        <w:rPr>
          <w:rFonts w:ascii="Arial" w:eastAsia="Calibri" w:hAnsi="Arial" w:cs="Arial"/>
          <w:sz w:val="24"/>
          <w:szCs w:val="24"/>
        </w:rPr>
        <w:t>lawfully operat</w:t>
      </w:r>
      <w:r w:rsidR="00C00B44" w:rsidRPr="00F13C50">
        <w:rPr>
          <w:rFonts w:ascii="Arial" w:eastAsia="Calibri" w:hAnsi="Arial" w:cs="Arial"/>
          <w:sz w:val="24"/>
          <w:szCs w:val="24"/>
        </w:rPr>
        <w:t>e</w:t>
      </w:r>
      <w:r w:rsidR="0021105B" w:rsidRPr="00F13C50">
        <w:rPr>
          <w:rFonts w:ascii="Arial" w:eastAsia="Calibri" w:hAnsi="Arial" w:cs="Arial"/>
          <w:sz w:val="24"/>
          <w:szCs w:val="24"/>
        </w:rPr>
        <w:t xml:space="preserve"> a business in Australia and </w:t>
      </w:r>
      <w:r w:rsidR="00E132DC">
        <w:rPr>
          <w:rFonts w:ascii="Arial" w:eastAsia="Calibri" w:hAnsi="Arial" w:cs="Arial"/>
          <w:sz w:val="24"/>
          <w:szCs w:val="24"/>
        </w:rPr>
        <w:t>fulfil various other requirements.</w:t>
      </w:r>
      <w:r w:rsidR="0021105B" w:rsidRPr="00F13C50">
        <w:rPr>
          <w:rFonts w:ascii="Arial" w:eastAsia="Calibri" w:hAnsi="Arial" w:cs="Arial"/>
          <w:sz w:val="24"/>
          <w:szCs w:val="24"/>
        </w:rPr>
        <w:t xml:space="preserve"> </w:t>
      </w:r>
    </w:p>
    <w:p w14:paraId="233AFF98" w14:textId="4C7DFE52" w:rsidR="0021105B" w:rsidRPr="00F13C50" w:rsidRDefault="00C00B44" w:rsidP="00F13C50">
      <w:pPr>
        <w:spacing w:before="100" w:beforeAutospacing="1" w:after="160"/>
        <w:rPr>
          <w:rFonts w:ascii="Arial" w:eastAsia="Calibri" w:hAnsi="Arial" w:cs="Arial"/>
          <w:sz w:val="24"/>
          <w:szCs w:val="24"/>
        </w:rPr>
      </w:pPr>
      <w:r w:rsidRPr="00F13C50">
        <w:rPr>
          <w:rFonts w:ascii="Arial" w:eastAsia="Calibri" w:hAnsi="Arial" w:cs="Arial"/>
          <w:sz w:val="24"/>
          <w:szCs w:val="24"/>
        </w:rPr>
        <w:t>A visa</w:t>
      </w:r>
      <w:r w:rsidR="0021105B" w:rsidRPr="00F13C50">
        <w:rPr>
          <w:rFonts w:ascii="Arial" w:eastAsia="Calibri" w:hAnsi="Arial" w:cs="Arial"/>
          <w:sz w:val="24"/>
          <w:szCs w:val="24"/>
        </w:rPr>
        <w:t xml:space="preserve"> application cannot be submitted without the applicant being </w:t>
      </w:r>
      <w:r w:rsidRPr="00F13C50">
        <w:rPr>
          <w:rFonts w:ascii="Arial" w:eastAsia="Calibri" w:hAnsi="Arial" w:cs="Arial"/>
          <w:sz w:val="24"/>
          <w:szCs w:val="24"/>
        </w:rPr>
        <w:t>‘</w:t>
      </w:r>
      <w:r w:rsidR="0021105B" w:rsidRPr="00F13C50">
        <w:rPr>
          <w:rFonts w:ascii="Arial" w:eastAsia="Calibri" w:hAnsi="Arial" w:cs="Arial"/>
          <w:sz w:val="24"/>
          <w:szCs w:val="24"/>
        </w:rPr>
        <w:t>nominated</w:t>
      </w:r>
      <w:r w:rsidRPr="00F13C50">
        <w:rPr>
          <w:rFonts w:ascii="Arial" w:eastAsia="Calibri" w:hAnsi="Arial" w:cs="Arial"/>
          <w:sz w:val="24"/>
          <w:szCs w:val="24"/>
        </w:rPr>
        <w:t>’</w:t>
      </w:r>
      <w:r w:rsidR="0021105B" w:rsidRPr="00F13C50">
        <w:rPr>
          <w:rFonts w:ascii="Arial" w:eastAsia="Calibri" w:hAnsi="Arial" w:cs="Arial"/>
          <w:sz w:val="24"/>
          <w:szCs w:val="24"/>
        </w:rPr>
        <w:t xml:space="preserve"> for the position by the approved business sponsor. </w:t>
      </w:r>
      <w:r w:rsidRPr="00F13C50">
        <w:rPr>
          <w:rFonts w:ascii="Arial" w:eastAsia="Calibri" w:hAnsi="Arial" w:cs="Arial"/>
          <w:sz w:val="24"/>
          <w:szCs w:val="24"/>
        </w:rPr>
        <w:t xml:space="preserve">Before nominating a proposed applicant, the employer must </w:t>
      </w:r>
      <w:r w:rsidR="0021105B" w:rsidRPr="00F13C50">
        <w:rPr>
          <w:rFonts w:ascii="Arial" w:eastAsia="Calibri" w:hAnsi="Arial" w:cs="Arial"/>
          <w:sz w:val="24"/>
          <w:szCs w:val="24"/>
        </w:rPr>
        <w:t xml:space="preserve">show that they have made genuine local efforts to recruit for the occupation (known as </w:t>
      </w:r>
      <w:r w:rsidR="00454D6F">
        <w:rPr>
          <w:rFonts w:ascii="Arial" w:eastAsia="Calibri" w:hAnsi="Arial" w:cs="Arial"/>
          <w:sz w:val="24"/>
          <w:szCs w:val="24"/>
        </w:rPr>
        <w:t>l</w:t>
      </w:r>
      <w:r w:rsidR="0021105B" w:rsidRPr="00F13C50">
        <w:rPr>
          <w:rFonts w:ascii="Arial" w:eastAsia="Calibri" w:hAnsi="Arial" w:cs="Arial"/>
          <w:sz w:val="24"/>
          <w:szCs w:val="24"/>
        </w:rPr>
        <w:t xml:space="preserve">abour </w:t>
      </w:r>
      <w:r w:rsidR="00454D6F">
        <w:rPr>
          <w:rFonts w:ascii="Arial" w:eastAsia="Calibri" w:hAnsi="Arial" w:cs="Arial"/>
          <w:sz w:val="24"/>
          <w:szCs w:val="24"/>
        </w:rPr>
        <w:t>m</w:t>
      </w:r>
      <w:r w:rsidR="0021105B" w:rsidRPr="00F13C50">
        <w:rPr>
          <w:rFonts w:ascii="Arial" w:eastAsia="Calibri" w:hAnsi="Arial" w:cs="Arial"/>
          <w:sz w:val="24"/>
          <w:szCs w:val="24"/>
        </w:rPr>
        <w:t xml:space="preserve">arket </w:t>
      </w:r>
      <w:r w:rsidR="00454D6F">
        <w:rPr>
          <w:rFonts w:ascii="Arial" w:eastAsia="Calibri" w:hAnsi="Arial" w:cs="Arial"/>
          <w:sz w:val="24"/>
          <w:szCs w:val="24"/>
        </w:rPr>
        <w:t>t</w:t>
      </w:r>
      <w:r w:rsidR="0021105B" w:rsidRPr="00F13C50">
        <w:rPr>
          <w:rFonts w:ascii="Arial" w:eastAsia="Calibri" w:hAnsi="Arial" w:cs="Arial"/>
          <w:sz w:val="24"/>
          <w:szCs w:val="24"/>
        </w:rPr>
        <w:t>esting).</w:t>
      </w:r>
    </w:p>
    <w:p w14:paraId="4379BCD5" w14:textId="77777777" w:rsidR="00454D6F" w:rsidRDefault="00C00B44" w:rsidP="00F13C50">
      <w:pPr>
        <w:spacing w:before="100" w:beforeAutospacing="1" w:after="160"/>
        <w:rPr>
          <w:rFonts w:ascii="Arial" w:hAnsi="Arial" w:cs="Arial"/>
          <w:sz w:val="24"/>
          <w:szCs w:val="24"/>
          <w:lang w:eastAsia="en-AU"/>
        </w:rPr>
      </w:pPr>
      <w:r w:rsidRPr="00F13C50">
        <w:rPr>
          <w:rFonts w:ascii="Arial" w:eastAsia="Calibri" w:hAnsi="Arial" w:cs="Arial"/>
          <w:sz w:val="24"/>
          <w:szCs w:val="24"/>
        </w:rPr>
        <w:t xml:space="preserve">The employer must pay the </w:t>
      </w:r>
      <w:r w:rsidR="00390DBE" w:rsidRPr="00F13C50">
        <w:rPr>
          <w:rFonts w:ascii="Arial" w:hAnsi="Arial" w:cs="Arial"/>
          <w:sz w:val="24"/>
          <w:szCs w:val="24"/>
          <w:lang w:eastAsia="en-AU"/>
        </w:rPr>
        <w:t>visa holder</w:t>
      </w:r>
      <w:r w:rsidRPr="00F13C50">
        <w:rPr>
          <w:rFonts w:ascii="Arial" w:hAnsi="Arial" w:cs="Arial"/>
          <w:sz w:val="24"/>
          <w:szCs w:val="24"/>
          <w:lang w:eastAsia="en-AU"/>
        </w:rPr>
        <w:t xml:space="preserve"> a</w:t>
      </w:r>
      <w:r w:rsidR="00390DBE" w:rsidRPr="00F13C50">
        <w:rPr>
          <w:rFonts w:ascii="Arial" w:hAnsi="Arial" w:cs="Arial"/>
          <w:sz w:val="24"/>
          <w:szCs w:val="24"/>
          <w:lang w:eastAsia="en-AU"/>
        </w:rPr>
        <w:t xml:space="preserve"> market salary rate and meet the Temporary Skilled Migration Income Threshold (TSMIT) to ensure that overseas workers are not exploited, and Australian workers </w:t>
      </w:r>
      <w:r w:rsidRPr="00F13C50">
        <w:rPr>
          <w:rFonts w:ascii="Arial" w:hAnsi="Arial" w:cs="Arial"/>
          <w:sz w:val="24"/>
          <w:szCs w:val="24"/>
          <w:lang w:eastAsia="en-AU"/>
        </w:rPr>
        <w:t xml:space="preserve">are not </w:t>
      </w:r>
      <w:r w:rsidR="00390DBE" w:rsidRPr="00F13C50">
        <w:rPr>
          <w:rFonts w:ascii="Arial" w:hAnsi="Arial" w:cs="Arial"/>
          <w:sz w:val="24"/>
          <w:szCs w:val="24"/>
          <w:lang w:eastAsia="en-AU"/>
        </w:rPr>
        <w:t xml:space="preserve">cut out of a position. </w:t>
      </w:r>
    </w:p>
    <w:p w14:paraId="124D40CC" w14:textId="5F791725" w:rsidR="00390DBE" w:rsidRPr="00F13C50" w:rsidRDefault="005041FF" w:rsidP="00F13C50">
      <w:pPr>
        <w:spacing w:before="100" w:beforeAutospacing="1" w:after="160"/>
        <w:rPr>
          <w:rFonts w:ascii="Arial" w:hAnsi="Arial" w:cs="Arial"/>
          <w:sz w:val="24"/>
          <w:szCs w:val="24"/>
          <w:lang w:eastAsia="en-AU"/>
        </w:rPr>
      </w:pPr>
      <w:r w:rsidRPr="00F13C50">
        <w:rPr>
          <w:rFonts w:ascii="Arial" w:hAnsi="Arial" w:cs="Arial"/>
          <w:sz w:val="24"/>
          <w:szCs w:val="24"/>
          <w:lang w:eastAsia="en-AU"/>
        </w:rPr>
        <w:t xml:space="preserve">The employer </w:t>
      </w:r>
      <w:r w:rsidR="00426AF3" w:rsidRPr="00F13C50">
        <w:rPr>
          <w:rFonts w:ascii="Arial" w:hAnsi="Arial" w:cs="Arial"/>
          <w:sz w:val="24"/>
          <w:szCs w:val="24"/>
          <w:lang w:eastAsia="en-AU"/>
        </w:rPr>
        <w:t>must pay for all costs associated with the</w:t>
      </w:r>
      <w:r w:rsidRPr="00F13C50">
        <w:rPr>
          <w:rFonts w:ascii="Arial" w:hAnsi="Arial" w:cs="Arial"/>
          <w:sz w:val="24"/>
          <w:szCs w:val="24"/>
          <w:lang w:eastAsia="en-AU"/>
        </w:rPr>
        <w:t xml:space="preserve"> </w:t>
      </w:r>
      <w:r w:rsidR="00426AF3" w:rsidRPr="00F13C50">
        <w:rPr>
          <w:rFonts w:ascii="Arial" w:hAnsi="Arial" w:cs="Arial"/>
          <w:sz w:val="24"/>
          <w:szCs w:val="24"/>
          <w:lang w:eastAsia="en-AU"/>
        </w:rPr>
        <w:t>sponsorship and nomination application.</w:t>
      </w:r>
    </w:p>
    <w:p w14:paraId="2F59E902" w14:textId="77777777" w:rsidR="001B2F1A" w:rsidRDefault="001B2F1A" w:rsidP="00F13C50">
      <w:pPr>
        <w:spacing w:before="100" w:beforeAutospacing="1" w:after="160"/>
        <w:rPr>
          <w:rFonts w:ascii="Arial" w:eastAsia="Calibri" w:hAnsi="Arial" w:cs="Arial"/>
          <w:b/>
          <w:i/>
          <w:sz w:val="24"/>
          <w:szCs w:val="24"/>
        </w:rPr>
      </w:pPr>
      <w:r>
        <w:rPr>
          <w:rFonts w:ascii="Arial" w:eastAsia="Calibri" w:hAnsi="Arial" w:cs="Arial"/>
          <w:b/>
          <w:i/>
          <w:sz w:val="24"/>
          <w:szCs w:val="24"/>
        </w:rPr>
        <w:br w:type="page"/>
      </w:r>
    </w:p>
    <w:p w14:paraId="0152130C" w14:textId="4250C31C" w:rsidR="002914CE" w:rsidRPr="00F13C50" w:rsidRDefault="002914CE" w:rsidP="00F13C50">
      <w:pPr>
        <w:spacing w:before="100" w:beforeAutospacing="1" w:after="160"/>
        <w:rPr>
          <w:rFonts w:ascii="Arial" w:eastAsia="Calibri" w:hAnsi="Arial" w:cs="Arial"/>
          <w:b/>
          <w:i/>
          <w:sz w:val="24"/>
          <w:szCs w:val="24"/>
        </w:rPr>
      </w:pPr>
      <w:r w:rsidRPr="00F13C50">
        <w:rPr>
          <w:rFonts w:ascii="Arial" w:eastAsia="Calibri" w:hAnsi="Arial" w:cs="Arial"/>
          <w:b/>
          <w:i/>
          <w:sz w:val="24"/>
          <w:szCs w:val="24"/>
        </w:rPr>
        <w:lastRenderedPageBreak/>
        <w:t>Eligibility criteria</w:t>
      </w:r>
    </w:p>
    <w:p w14:paraId="19A971E3" w14:textId="4C2A6FE3" w:rsidR="005041FF" w:rsidRPr="00F13C50" w:rsidRDefault="002672B7" w:rsidP="00F13C50">
      <w:pPr>
        <w:spacing w:before="100" w:beforeAutospacing="1" w:after="160"/>
        <w:rPr>
          <w:rFonts w:ascii="Arial" w:eastAsia="Calibri" w:hAnsi="Arial" w:cs="Arial"/>
          <w:sz w:val="24"/>
          <w:szCs w:val="24"/>
        </w:rPr>
      </w:pPr>
      <w:r w:rsidRPr="00F13C50">
        <w:rPr>
          <w:rFonts w:ascii="Arial" w:eastAsia="Calibri" w:hAnsi="Arial" w:cs="Arial"/>
          <w:sz w:val="24"/>
          <w:szCs w:val="24"/>
        </w:rPr>
        <w:t xml:space="preserve">Grant of a visa will be subject to </w:t>
      </w:r>
      <w:r w:rsidR="00390DBE" w:rsidRPr="00F13C50">
        <w:rPr>
          <w:rFonts w:ascii="Arial" w:eastAsia="Calibri" w:hAnsi="Arial" w:cs="Arial"/>
          <w:sz w:val="24"/>
          <w:szCs w:val="24"/>
        </w:rPr>
        <w:t xml:space="preserve">the applicant meeting </w:t>
      </w:r>
      <w:r w:rsidRPr="00F13C50">
        <w:rPr>
          <w:rFonts w:ascii="Arial" w:eastAsia="Calibri" w:hAnsi="Arial" w:cs="Arial"/>
          <w:sz w:val="24"/>
          <w:szCs w:val="24"/>
        </w:rPr>
        <w:t>various eligibility criteria</w:t>
      </w:r>
      <w:r w:rsidR="005041FF" w:rsidRPr="00F13C50">
        <w:rPr>
          <w:rFonts w:ascii="Arial" w:eastAsia="Calibri" w:hAnsi="Arial" w:cs="Arial"/>
          <w:sz w:val="24"/>
          <w:szCs w:val="24"/>
        </w:rPr>
        <w:t xml:space="preserve"> including</w:t>
      </w:r>
      <w:r w:rsidR="00390DBE" w:rsidRPr="00F13C50">
        <w:rPr>
          <w:rFonts w:ascii="Arial" w:eastAsia="Calibri" w:hAnsi="Arial" w:cs="Arial"/>
          <w:sz w:val="24"/>
          <w:szCs w:val="24"/>
        </w:rPr>
        <w:t xml:space="preserve"> </w:t>
      </w:r>
      <w:r w:rsidR="005041FF" w:rsidRPr="00F13C50">
        <w:rPr>
          <w:rFonts w:ascii="Arial" w:eastAsia="Calibri" w:hAnsi="Arial" w:cs="Arial"/>
          <w:sz w:val="24"/>
          <w:szCs w:val="24"/>
        </w:rPr>
        <w:t xml:space="preserve">skills and </w:t>
      </w:r>
      <w:r w:rsidRPr="00F13C50">
        <w:rPr>
          <w:rFonts w:ascii="Arial" w:eastAsia="Calibri" w:hAnsi="Arial" w:cs="Arial"/>
          <w:sz w:val="24"/>
          <w:szCs w:val="24"/>
        </w:rPr>
        <w:t>qualificati</w:t>
      </w:r>
      <w:r w:rsidR="00296C28" w:rsidRPr="00F13C50">
        <w:rPr>
          <w:rFonts w:ascii="Arial" w:eastAsia="Calibri" w:hAnsi="Arial" w:cs="Arial"/>
          <w:sz w:val="24"/>
          <w:szCs w:val="24"/>
        </w:rPr>
        <w:t>ons</w:t>
      </w:r>
      <w:r w:rsidR="005041FF" w:rsidRPr="00F13C50">
        <w:rPr>
          <w:rFonts w:ascii="Arial" w:eastAsia="Calibri" w:hAnsi="Arial" w:cs="Arial"/>
          <w:sz w:val="24"/>
          <w:szCs w:val="24"/>
        </w:rPr>
        <w:t xml:space="preserve"> relevant to the occupation category</w:t>
      </w:r>
      <w:r w:rsidR="00296C28" w:rsidRPr="00F13C50">
        <w:rPr>
          <w:rFonts w:ascii="Arial" w:eastAsia="Calibri" w:hAnsi="Arial" w:cs="Arial"/>
          <w:sz w:val="24"/>
          <w:szCs w:val="24"/>
        </w:rPr>
        <w:t xml:space="preserve">, minimum work experience, </w:t>
      </w:r>
      <w:r w:rsidR="005041FF" w:rsidRPr="00F13C50">
        <w:rPr>
          <w:rFonts w:ascii="Arial" w:eastAsia="Calibri" w:hAnsi="Arial" w:cs="Arial"/>
          <w:sz w:val="24"/>
          <w:szCs w:val="24"/>
        </w:rPr>
        <w:t xml:space="preserve">health and character requirements (including police checks) </w:t>
      </w:r>
      <w:r w:rsidR="00296C28" w:rsidRPr="00F13C50">
        <w:rPr>
          <w:rFonts w:ascii="Arial" w:eastAsia="Calibri" w:hAnsi="Arial" w:cs="Arial"/>
          <w:sz w:val="24"/>
          <w:szCs w:val="24"/>
        </w:rPr>
        <w:t xml:space="preserve">English </w:t>
      </w:r>
      <w:r w:rsidR="00390DBE" w:rsidRPr="00F13C50">
        <w:rPr>
          <w:rFonts w:ascii="Arial" w:eastAsia="Calibri" w:hAnsi="Arial" w:cs="Arial"/>
          <w:sz w:val="24"/>
          <w:szCs w:val="24"/>
        </w:rPr>
        <w:t>proficiency and</w:t>
      </w:r>
      <w:r w:rsidR="00296C28" w:rsidRPr="00F13C50">
        <w:rPr>
          <w:rFonts w:ascii="Arial" w:eastAsia="Calibri" w:hAnsi="Arial" w:cs="Arial"/>
          <w:sz w:val="24"/>
          <w:szCs w:val="24"/>
        </w:rPr>
        <w:t xml:space="preserve"> </w:t>
      </w:r>
      <w:r w:rsidR="005041FF" w:rsidRPr="00F13C50">
        <w:rPr>
          <w:rFonts w:ascii="Arial" w:eastAsia="Calibri" w:hAnsi="Arial" w:cs="Arial"/>
          <w:sz w:val="24"/>
          <w:szCs w:val="24"/>
        </w:rPr>
        <w:t xml:space="preserve">any other requirements specific to the visa type for the stream in which </w:t>
      </w:r>
      <w:r w:rsidR="00454D6F">
        <w:rPr>
          <w:rFonts w:ascii="Arial" w:eastAsia="Calibri" w:hAnsi="Arial" w:cs="Arial"/>
          <w:sz w:val="24"/>
          <w:szCs w:val="24"/>
        </w:rPr>
        <w:t xml:space="preserve">they </w:t>
      </w:r>
      <w:r w:rsidR="005041FF" w:rsidRPr="00F13C50">
        <w:rPr>
          <w:rFonts w:ascii="Arial" w:eastAsia="Calibri" w:hAnsi="Arial" w:cs="Arial"/>
          <w:sz w:val="24"/>
          <w:szCs w:val="24"/>
        </w:rPr>
        <w:t>are applying.</w:t>
      </w:r>
    </w:p>
    <w:p w14:paraId="0C5E890A" w14:textId="5F84F38D" w:rsidR="00454D6F" w:rsidRDefault="005041FF" w:rsidP="00454D6F">
      <w:pPr>
        <w:spacing w:before="100" w:beforeAutospacing="1" w:after="160"/>
        <w:rPr>
          <w:rFonts w:ascii="Arial" w:hAnsi="Arial" w:cs="Arial"/>
          <w:sz w:val="24"/>
          <w:szCs w:val="24"/>
          <w:lang w:eastAsia="en-AU"/>
        </w:rPr>
      </w:pPr>
      <w:r w:rsidRPr="00F13C50">
        <w:rPr>
          <w:rFonts w:ascii="Arial" w:hAnsi="Arial" w:cs="Arial"/>
          <w:sz w:val="24"/>
          <w:szCs w:val="24"/>
          <w:lang w:eastAsia="en-AU"/>
        </w:rPr>
        <w:t>TSS visa</w:t>
      </w:r>
      <w:r w:rsidR="007C41B9" w:rsidRPr="00F13C50">
        <w:rPr>
          <w:rFonts w:ascii="Arial" w:hAnsi="Arial" w:cs="Arial"/>
          <w:sz w:val="24"/>
          <w:szCs w:val="24"/>
          <w:lang w:eastAsia="en-AU"/>
        </w:rPr>
        <w:t xml:space="preserve"> applicants need to demonstrate at least two years’ relevant work experience in their chosen occupation category</w:t>
      </w:r>
      <w:r w:rsidRPr="00F13C50">
        <w:rPr>
          <w:rFonts w:ascii="Arial" w:hAnsi="Arial" w:cs="Arial"/>
          <w:sz w:val="24"/>
          <w:szCs w:val="24"/>
          <w:lang w:eastAsia="en-AU"/>
        </w:rPr>
        <w:t xml:space="preserve"> (unless </w:t>
      </w:r>
      <w:r w:rsidR="00454D6F">
        <w:rPr>
          <w:rFonts w:ascii="Arial" w:hAnsi="Arial" w:cs="Arial"/>
          <w:sz w:val="24"/>
          <w:szCs w:val="24"/>
          <w:lang w:eastAsia="en-AU"/>
        </w:rPr>
        <w:t xml:space="preserve">applying </w:t>
      </w:r>
      <w:r w:rsidRPr="00F13C50">
        <w:rPr>
          <w:rFonts w:ascii="Arial" w:hAnsi="Arial" w:cs="Arial"/>
          <w:sz w:val="24"/>
          <w:szCs w:val="24"/>
          <w:lang w:eastAsia="en-AU"/>
        </w:rPr>
        <w:t xml:space="preserve">under a Labour Agreement Stream where the </w:t>
      </w:r>
      <w:r w:rsidR="00454D6F">
        <w:rPr>
          <w:rFonts w:ascii="Arial" w:hAnsi="Arial" w:cs="Arial"/>
          <w:sz w:val="24"/>
          <w:szCs w:val="24"/>
          <w:lang w:eastAsia="en-AU"/>
        </w:rPr>
        <w:t>two-</w:t>
      </w:r>
      <w:r w:rsidRPr="00F13C50">
        <w:rPr>
          <w:rFonts w:ascii="Arial" w:hAnsi="Arial" w:cs="Arial"/>
          <w:sz w:val="24"/>
          <w:szCs w:val="24"/>
          <w:lang w:eastAsia="en-AU"/>
        </w:rPr>
        <w:t>year requirement may not be necessary)</w:t>
      </w:r>
      <w:r w:rsidR="007C41B9" w:rsidRPr="00F13C50">
        <w:rPr>
          <w:rFonts w:ascii="Arial" w:hAnsi="Arial" w:cs="Arial"/>
          <w:sz w:val="24"/>
          <w:szCs w:val="24"/>
          <w:lang w:eastAsia="en-AU"/>
        </w:rPr>
        <w:t xml:space="preserve">. </w:t>
      </w:r>
    </w:p>
    <w:p w14:paraId="41DDA79B" w14:textId="2AE41DF8" w:rsidR="00454D6F" w:rsidRPr="00F13C50" w:rsidRDefault="00454D6F" w:rsidP="00454D6F">
      <w:pPr>
        <w:spacing w:before="100" w:beforeAutospacing="1" w:after="160"/>
        <w:rPr>
          <w:rFonts w:ascii="Arial" w:eastAsia="Calibri" w:hAnsi="Arial" w:cs="Arial"/>
          <w:sz w:val="24"/>
          <w:szCs w:val="24"/>
        </w:rPr>
      </w:pPr>
      <w:r w:rsidRPr="00F13C50">
        <w:rPr>
          <w:rFonts w:ascii="Arial" w:eastAsia="Calibri" w:hAnsi="Arial" w:cs="Arial"/>
          <w:sz w:val="24"/>
          <w:szCs w:val="24"/>
        </w:rPr>
        <w:t>Family, partners and children included on the primary visa applicant’s application also need to meet certain eligibility requirements.</w:t>
      </w:r>
    </w:p>
    <w:p w14:paraId="6F73C67D" w14:textId="77777777" w:rsidR="00454D6F" w:rsidRPr="00F13C50" w:rsidRDefault="00454D6F" w:rsidP="00454D6F">
      <w:pPr>
        <w:spacing w:before="100" w:beforeAutospacing="1" w:after="160"/>
        <w:rPr>
          <w:rFonts w:ascii="Arial" w:hAnsi="Arial" w:cs="Arial"/>
          <w:sz w:val="24"/>
          <w:szCs w:val="24"/>
          <w:lang w:eastAsia="en-AU"/>
        </w:rPr>
      </w:pPr>
      <w:r w:rsidRPr="00F13C50">
        <w:rPr>
          <w:rFonts w:ascii="Arial" w:hAnsi="Arial" w:cs="Arial"/>
          <w:sz w:val="24"/>
          <w:szCs w:val="24"/>
          <w:lang w:eastAsia="en-AU"/>
        </w:rPr>
        <w:t xml:space="preserve">Visa holders </w:t>
      </w:r>
      <w:r>
        <w:rPr>
          <w:rFonts w:ascii="Arial" w:hAnsi="Arial" w:cs="Arial"/>
          <w:sz w:val="24"/>
          <w:szCs w:val="24"/>
          <w:lang w:eastAsia="en-AU"/>
        </w:rPr>
        <w:t xml:space="preserve">must </w:t>
      </w:r>
      <w:r w:rsidRPr="00F13C50">
        <w:rPr>
          <w:rFonts w:ascii="Arial" w:hAnsi="Arial" w:cs="Arial"/>
          <w:sz w:val="24"/>
          <w:szCs w:val="24"/>
          <w:lang w:eastAsia="en-AU"/>
        </w:rPr>
        <w:t>provide Tax File Numbers to the Department of Home Affairs for cross-checking with the Australian Taxation Office to ensure conformity with salary requirements.</w:t>
      </w:r>
    </w:p>
    <w:p w14:paraId="0D38FA53" w14:textId="77777777" w:rsidR="002F35CA" w:rsidRPr="00F13C50" w:rsidRDefault="002F35CA" w:rsidP="00F13C50">
      <w:pPr>
        <w:spacing w:before="100" w:beforeAutospacing="1" w:after="160"/>
        <w:rPr>
          <w:rFonts w:ascii="Arial" w:hAnsi="Arial" w:cs="Arial"/>
          <w:b/>
          <w:sz w:val="24"/>
          <w:szCs w:val="24"/>
        </w:rPr>
      </w:pPr>
      <w:r w:rsidRPr="00F13C50">
        <w:rPr>
          <w:rFonts w:ascii="Arial" w:hAnsi="Arial" w:cs="Arial"/>
          <w:b/>
          <w:sz w:val="24"/>
          <w:szCs w:val="24"/>
        </w:rPr>
        <w:t>Conclusion</w:t>
      </w:r>
    </w:p>
    <w:p w14:paraId="0F4EC243" w14:textId="4183F1FB" w:rsidR="00454D6F" w:rsidRDefault="00390DBE" w:rsidP="00F13C50">
      <w:pPr>
        <w:spacing w:before="100" w:beforeAutospacing="1" w:after="160"/>
        <w:rPr>
          <w:rFonts w:ascii="Arial" w:hAnsi="Arial" w:cs="Arial"/>
          <w:sz w:val="24"/>
          <w:szCs w:val="24"/>
        </w:rPr>
      </w:pPr>
      <w:r w:rsidRPr="00F13C50">
        <w:rPr>
          <w:rFonts w:ascii="Arial" w:hAnsi="Arial" w:cs="Arial"/>
          <w:sz w:val="24"/>
          <w:szCs w:val="24"/>
        </w:rPr>
        <w:t xml:space="preserve">Applying for a visa is </w:t>
      </w:r>
      <w:r w:rsidR="00C00B44" w:rsidRPr="00F13C50">
        <w:rPr>
          <w:rFonts w:ascii="Arial" w:hAnsi="Arial" w:cs="Arial"/>
          <w:sz w:val="24"/>
          <w:szCs w:val="24"/>
        </w:rPr>
        <w:t>a</w:t>
      </w:r>
      <w:r w:rsidRPr="00F13C50">
        <w:rPr>
          <w:rFonts w:ascii="Arial" w:hAnsi="Arial" w:cs="Arial"/>
          <w:sz w:val="24"/>
          <w:szCs w:val="24"/>
        </w:rPr>
        <w:t xml:space="preserve"> complex </w:t>
      </w:r>
      <w:r w:rsidR="00C00B44" w:rsidRPr="00F13C50">
        <w:rPr>
          <w:rFonts w:ascii="Arial" w:hAnsi="Arial" w:cs="Arial"/>
          <w:sz w:val="24"/>
          <w:szCs w:val="24"/>
        </w:rPr>
        <w:t xml:space="preserve">process </w:t>
      </w:r>
      <w:r w:rsidR="00454D6F">
        <w:rPr>
          <w:rFonts w:ascii="Arial" w:hAnsi="Arial" w:cs="Arial"/>
          <w:sz w:val="24"/>
          <w:szCs w:val="24"/>
        </w:rPr>
        <w:t xml:space="preserve">with strict eligibility criteria, </w:t>
      </w:r>
      <w:r w:rsidRPr="00F13C50">
        <w:rPr>
          <w:rFonts w:ascii="Arial" w:hAnsi="Arial" w:cs="Arial"/>
          <w:sz w:val="24"/>
          <w:szCs w:val="24"/>
        </w:rPr>
        <w:t>legislation</w:t>
      </w:r>
      <w:r w:rsidR="00C00B44" w:rsidRPr="00F13C50">
        <w:rPr>
          <w:rFonts w:ascii="Arial" w:hAnsi="Arial" w:cs="Arial"/>
          <w:sz w:val="24"/>
          <w:szCs w:val="24"/>
        </w:rPr>
        <w:t xml:space="preserve"> and regulations constantly </w:t>
      </w:r>
      <w:r w:rsidR="00454D6F">
        <w:rPr>
          <w:rFonts w:ascii="Arial" w:hAnsi="Arial" w:cs="Arial"/>
          <w:sz w:val="24"/>
          <w:szCs w:val="24"/>
        </w:rPr>
        <w:t>evolving</w:t>
      </w:r>
      <w:r w:rsidR="00C00B44" w:rsidRPr="00F13C50">
        <w:rPr>
          <w:rFonts w:ascii="Arial" w:hAnsi="Arial" w:cs="Arial"/>
          <w:sz w:val="24"/>
          <w:szCs w:val="24"/>
        </w:rPr>
        <w:t xml:space="preserve"> and </w:t>
      </w:r>
      <w:r w:rsidRPr="00F13C50">
        <w:rPr>
          <w:rFonts w:ascii="Arial" w:hAnsi="Arial" w:cs="Arial"/>
          <w:sz w:val="24"/>
          <w:szCs w:val="24"/>
        </w:rPr>
        <w:t>listed occupation categories subject to change at short</w:t>
      </w:r>
      <w:r w:rsidR="00C00B44" w:rsidRPr="00F13C50">
        <w:rPr>
          <w:rFonts w:ascii="Arial" w:hAnsi="Arial" w:cs="Arial"/>
          <w:sz w:val="24"/>
          <w:szCs w:val="24"/>
        </w:rPr>
        <w:t xml:space="preserve"> </w:t>
      </w:r>
      <w:r w:rsidRPr="00F13C50">
        <w:rPr>
          <w:rFonts w:ascii="Arial" w:hAnsi="Arial" w:cs="Arial"/>
          <w:sz w:val="24"/>
          <w:szCs w:val="24"/>
        </w:rPr>
        <w:t>notice.</w:t>
      </w:r>
      <w:r w:rsidR="00454D6F">
        <w:rPr>
          <w:rFonts w:ascii="Arial" w:hAnsi="Arial" w:cs="Arial"/>
          <w:sz w:val="24"/>
          <w:szCs w:val="24"/>
        </w:rPr>
        <w:t xml:space="preserve"> </w:t>
      </w:r>
    </w:p>
    <w:p w14:paraId="40510D2D" w14:textId="4013834B" w:rsidR="00390DBE" w:rsidRPr="00F13C50" w:rsidRDefault="00454D6F" w:rsidP="00F13C50">
      <w:pPr>
        <w:spacing w:before="100" w:beforeAutospacing="1" w:after="160"/>
        <w:rPr>
          <w:rFonts w:ascii="Arial" w:hAnsi="Arial" w:cs="Arial"/>
          <w:sz w:val="24"/>
          <w:szCs w:val="24"/>
        </w:rPr>
      </w:pPr>
      <w:r>
        <w:rPr>
          <w:rFonts w:ascii="Arial" w:hAnsi="Arial" w:cs="Arial"/>
          <w:sz w:val="24"/>
          <w:szCs w:val="24"/>
        </w:rPr>
        <w:t>A lawyer experienced in migration law can assist greatly in explaining the process and obtaining the extensive information necessary to support your application.</w:t>
      </w:r>
    </w:p>
    <w:p w14:paraId="76DA7751" w14:textId="63F579CB" w:rsidR="00454D6F" w:rsidRDefault="00390DBE" w:rsidP="00F13C50">
      <w:pPr>
        <w:spacing w:before="100" w:beforeAutospacing="1" w:after="160"/>
        <w:rPr>
          <w:rFonts w:ascii="Arial" w:hAnsi="Arial" w:cs="Arial"/>
          <w:sz w:val="24"/>
          <w:szCs w:val="24"/>
        </w:rPr>
      </w:pPr>
      <w:r w:rsidRPr="00F13C50">
        <w:rPr>
          <w:rFonts w:ascii="Arial" w:hAnsi="Arial" w:cs="Arial"/>
          <w:sz w:val="24"/>
          <w:szCs w:val="24"/>
        </w:rPr>
        <w:t xml:space="preserve">Getting your application right the first time is imperative to </w:t>
      </w:r>
      <w:r w:rsidR="00454D6F">
        <w:rPr>
          <w:rFonts w:ascii="Arial" w:hAnsi="Arial" w:cs="Arial"/>
          <w:sz w:val="24"/>
          <w:szCs w:val="24"/>
        </w:rPr>
        <w:t>increase the opportunity of being granted an Australian visa.</w:t>
      </w:r>
    </w:p>
    <w:p w14:paraId="6B97909B" w14:textId="1D4F5B3B" w:rsidR="00EF2C93" w:rsidRPr="00F921D3" w:rsidRDefault="007C41B9" w:rsidP="00F13C50">
      <w:pPr>
        <w:spacing w:before="100" w:beforeAutospacing="1" w:after="160"/>
        <w:rPr>
          <w:rFonts w:ascii="Arial" w:eastAsia="Calibri" w:hAnsi="Arial" w:cs="Arial"/>
          <w:sz w:val="24"/>
          <w:szCs w:val="24"/>
        </w:rPr>
      </w:pPr>
      <w:r w:rsidRPr="00F13C50">
        <w:rPr>
          <w:rFonts w:ascii="Arial" w:eastAsia="Calibri" w:hAnsi="Arial" w:cs="Arial"/>
          <w:sz w:val="24"/>
          <w:szCs w:val="24"/>
        </w:rPr>
        <w:t xml:space="preserve">If you or somebody you know </w:t>
      </w:r>
      <w:r w:rsidR="00E132DC">
        <w:rPr>
          <w:rFonts w:ascii="Arial" w:eastAsia="Calibri" w:hAnsi="Arial" w:cs="Arial"/>
          <w:sz w:val="24"/>
          <w:szCs w:val="24"/>
        </w:rPr>
        <w:t>is interested in applying for</w:t>
      </w:r>
      <w:r w:rsidR="00390DBE" w:rsidRPr="00F13C50">
        <w:rPr>
          <w:rFonts w:ascii="Arial" w:eastAsia="Calibri" w:hAnsi="Arial" w:cs="Arial"/>
          <w:sz w:val="24"/>
          <w:szCs w:val="24"/>
        </w:rPr>
        <w:t xml:space="preserve"> </w:t>
      </w:r>
      <w:r w:rsidR="00134A15">
        <w:rPr>
          <w:rFonts w:ascii="Arial" w:eastAsia="Calibri" w:hAnsi="Arial" w:cs="Arial"/>
          <w:sz w:val="24"/>
          <w:szCs w:val="24"/>
        </w:rPr>
        <w:t xml:space="preserve">a </w:t>
      </w:r>
      <w:r w:rsidR="00390DBE" w:rsidRPr="00F13C50">
        <w:rPr>
          <w:rFonts w:ascii="Arial" w:eastAsia="Calibri" w:hAnsi="Arial" w:cs="Arial"/>
          <w:sz w:val="24"/>
          <w:szCs w:val="24"/>
        </w:rPr>
        <w:t xml:space="preserve">TSS </w:t>
      </w:r>
      <w:r w:rsidR="00E132DC">
        <w:rPr>
          <w:rFonts w:ascii="Arial" w:eastAsia="Calibri" w:hAnsi="Arial" w:cs="Arial"/>
          <w:sz w:val="24"/>
          <w:szCs w:val="24"/>
        </w:rPr>
        <w:t xml:space="preserve">visa, or other visa type </w:t>
      </w:r>
      <w:r w:rsidR="00390DBE" w:rsidRPr="00F13C50">
        <w:rPr>
          <w:rFonts w:ascii="Arial" w:eastAsia="Calibri" w:hAnsi="Arial" w:cs="Arial"/>
          <w:sz w:val="24"/>
          <w:szCs w:val="24"/>
        </w:rPr>
        <w:t xml:space="preserve">or wants more </w:t>
      </w:r>
      <w:r w:rsidR="00C07087" w:rsidRPr="00F13C50">
        <w:rPr>
          <w:rFonts w:ascii="Arial" w:eastAsia="Calibri" w:hAnsi="Arial" w:cs="Arial"/>
          <w:sz w:val="24"/>
          <w:szCs w:val="24"/>
        </w:rPr>
        <w:t xml:space="preserve">information or </w:t>
      </w:r>
      <w:r w:rsidR="00F921D3" w:rsidRPr="00F13C50">
        <w:rPr>
          <w:rFonts w:ascii="Arial" w:eastAsia="Calibri" w:hAnsi="Arial" w:cs="Arial"/>
          <w:sz w:val="24"/>
          <w:szCs w:val="24"/>
        </w:rPr>
        <w:t>needs help or advice, please contact us on</w:t>
      </w:r>
      <w:r w:rsidR="00EF2C93" w:rsidRPr="00F13C50">
        <w:rPr>
          <w:rFonts w:ascii="Arial" w:eastAsia="Times New Roman" w:hAnsi="Arial" w:cs="Arial"/>
          <w:sz w:val="24"/>
          <w:szCs w:val="24"/>
          <w:lang w:eastAsia="en-AU"/>
        </w:rPr>
        <w:t xml:space="preserve"> </w:t>
      </w:r>
      <w:r w:rsidR="0016770B">
        <w:rPr>
          <w:rFonts w:ascii="Arial" w:eastAsia="Times New Roman" w:hAnsi="Arial" w:cs="Arial"/>
          <w:sz w:val="24"/>
          <w:szCs w:val="24"/>
          <w:lang w:eastAsia="en-AU"/>
        </w:rPr>
        <w:t>07 3281 6644</w:t>
      </w:r>
      <w:r w:rsidR="001D33D7" w:rsidRPr="00F13C50">
        <w:rPr>
          <w:rFonts w:ascii="Arial" w:eastAsia="Times New Roman" w:hAnsi="Arial" w:cs="Arial"/>
          <w:sz w:val="24"/>
          <w:szCs w:val="24"/>
          <w:lang w:eastAsia="en-AU"/>
        </w:rPr>
        <w:t xml:space="preserve"> or email </w:t>
      </w:r>
      <w:r w:rsidR="00E35B13">
        <w:rPr>
          <w:rFonts w:ascii="Arial" w:eastAsia="Times New Roman" w:hAnsi="Arial" w:cs="Arial"/>
          <w:sz w:val="24"/>
          <w:szCs w:val="24"/>
          <w:lang w:eastAsia="en-AU"/>
        </w:rPr>
        <w:t>mail@powerlegal.com.au</w:t>
      </w:r>
      <w:r w:rsidR="001D33D7" w:rsidRPr="00F13C50">
        <w:rPr>
          <w:rFonts w:ascii="Arial" w:eastAsia="Times New Roman" w:hAnsi="Arial" w:cs="Arial"/>
          <w:sz w:val="24"/>
          <w:szCs w:val="24"/>
          <w:lang w:eastAsia="en-AU"/>
        </w:rPr>
        <w:t>.</w:t>
      </w:r>
    </w:p>
    <w:sectPr w:rsidR="00EF2C93" w:rsidRPr="00F921D3" w:rsidSect="005606AE">
      <w:headerReference w:type="default" r:id="rId7"/>
      <w:headerReference w:type="first" r:id="rId8"/>
      <w:pgSz w:w="11906" w:h="16838"/>
      <w:pgMar w:top="1418" w:right="1134"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E3E88" w14:textId="77777777" w:rsidR="00C8058A" w:rsidRDefault="00C8058A" w:rsidP="000C3E47">
      <w:pPr>
        <w:spacing w:line="240" w:lineRule="auto"/>
      </w:pPr>
      <w:r>
        <w:separator/>
      </w:r>
    </w:p>
  </w:endnote>
  <w:endnote w:type="continuationSeparator" w:id="0">
    <w:p w14:paraId="71FC5A54" w14:textId="77777777" w:rsidR="00C8058A" w:rsidRDefault="00C8058A" w:rsidP="000C3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D2848" w14:textId="77777777" w:rsidR="00C8058A" w:rsidRDefault="00C8058A" w:rsidP="000C3E47">
      <w:pPr>
        <w:spacing w:line="240" w:lineRule="auto"/>
      </w:pPr>
      <w:r>
        <w:separator/>
      </w:r>
    </w:p>
  </w:footnote>
  <w:footnote w:type="continuationSeparator" w:id="0">
    <w:p w14:paraId="37531C64" w14:textId="77777777" w:rsidR="00C8058A" w:rsidRDefault="00C8058A" w:rsidP="000C3E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pacing w:val="60"/>
        <w:sz w:val="18"/>
        <w:szCs w:val="18"/>
      </w:rPr>
      <w:id w:val="-1159301446"/>
      <w:docPartObj>
        <w:docPartGallery w:val="Page Numbers (Top of Page)"/>
        <w:docPartUnique/>
      </w:docPartObj>
    </w:sdtPr>
    <w:sdtEndPr>
      <w:rPr>
        <w:b/>
        <w:bCs/>
        <w:noProof/>
        <w:color w:val="auto"/>
        <w:spacing w:val="0"/>
      </w:rPr>
    </w:sdtEndPr>
    <w:sdtContent>
      <w:p w14:paraId="11F09AED" w14:textId="77777777" w:rsidR="002E0FC9" w:rsidRPr="002E0FC9" w:rsidRDefault="002E0FC9">
        <w:pPr>
          <w:pStyle w:val="Header"/>
          <w:pBdr>
            <w:bottom w:val="single" w:sz="4" w:space="1" w:color="D9D9D9" w:themeColor="background1" w:themeShade="D9"/>
          </w:pBdr>
          <w:jc w:val="right"/>
          <w:rPr>
            <w:b/>
            <w:bCs/>
            <w:sz w:val="18"/>
            <w:szCs w:val="18"/>
          </w:rPr>
        </w:pPr>
        <w:r w:rsidRPr="002E0FC9">
          <w:rPr>
            <w:color w:val="808080" w:themeColor="background1" w:themeShade="80"/>
            <w:spacing w:val="60"/>
            <w:sz w:val="18"/>
            <w:szCs w:val="18"/>
          </w:rPr>
          <w:t>Page</w:t>
        </w:r>
        <w:r w:rsidRPr="002E0FC9">
          <w:rPr>
            <w:sz w:val="18"/>
            <w:szCs w:val="18"/>
          </w:rPr>
          <w:t xml:space="preserve"> | </w:t>
        </w:r>
        <w:r w:rsidRPr="002E0FC9">
          <w:rPr>
            <w:sz w:val="18"/>
            <w:szCs w:val="18"/>
          </w:rPr>
          <w:fldChar w:fldCharType="begin"/>
        </w:r>
        <w:r w:rsidRPr="002E0FC9">
          <w:rPr>
            <w:sz w:val="18"/>
            <w:szCs w:val="18"/>
          </w:rPr>
          <w:instrText xml:space="preserve"> PAGE   \* MERGEFORMAT </w:instrText>
        </w:r>
        <w:r w:rsidRPr="002E0FC9">
          <w:rPr>
            <w:sz w:val="18"/>
            <w:szCs w:val="18"/>
          </w:rPr>
          <w:fldChar w:fldCharType="separate"/>
        </w:r>
        <w:r w:rsidR="003F730F" w:rsidRPr="003F730F">
          <w:rPr>
            <w:b/>
            <w:bCs/>
            <w:noProof/>
            <w:sz w:val="18"/>
            <w:szCs w:val="18"/>
          </w:rPr>
          <w:t>2</w:t>
        </w:r>
        <w:r w:rsidRPr="002E0FC9">
          <w:rPr>
            <w:b/>
            <w:bCs/>
            <w:noProof/>
            <w:sz w:val="18"/>
            <w:szCs w:val="18"/>
          </w:rPr>
          <w:fldChar w:fldCharType="end"/>
        </w:r>
      </w:p>
    </w:sdtContent>
  </w:sdt>
  <w:p w14:paraId="56742A2C" w14:textId="77777777" w:rsidR="000C3E47" w:rsidRDefault="000C3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B076B" w14:textId="749AE681" w:rsidR="000C3E47" w:rsidRPr="001D33D7" w:rsidRDefault="003F730F" w:rsidP="001D33D7">
    <w:pPr>
      <w:pStyle w:val="Header"/>
      <w:jc w:val="center"/>
    </w:pPr>
    <w:r>
      <w:rPr>
        <w:noProof/>
        <w:lang w:val="en-US"/>
      </w:rPr>
      <w:drawing>
        <wp:inline distT="0" distB="0" distL="0" distR="0" wp14:anchorId="7589E53C" wp14:editId="28646121">
          <wp:extent cx="3257550"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5755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968"/>
    <w:multiLevelType w:val="multilevel"/>
    <w:tmpl w:val="D208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5182F"/>
    <w:multiLevelType w:val="hybridMultilevel"/>
    <w:tmpl w:val="CB32F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67375"/>
    <w:multiLevelType w:val="hybridMultilevel"/>
    <w:tmpl w:val="42F41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01E35"/>
    <w:multiLevelType w:val="multilevel"/>
    <w:tmpl w:val="3528910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0B737B22"/>
    <w:multiLevelType w:val="hybridMultilevel"/>
    <w:tmpl w:val="38B6E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601A39"/>
    <w:multiLevelType w:val="hybridMultilevel"/>
    <w:tmpl w:val="615C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76141"/>
    <w:multiLevelType w:val="hybridMultilevel"/>
    <w:tmpl w:val="8EEEE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52702B"/>
    <w:multiLevelType w:val="hybridMultilevel"/>
    <w:tmpl w:val="ED14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E6668"/>
    <w:multiLevelType w:val="hybridMultilevel"/>
    <w:tmpl w:val="F610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131E2"/>
    <w:multiLevelType w:val="multilevel"/>
    <w:tmpl w:val="EB08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374F3F"/>
    <w:multiLevelType w:val="hybridMultilevel"/>
    <w:tmpl w:val="CFCE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9F5F97"/>
    <w:multiLevelType w:val="multilevel"/>
    <w:tmpl w:val="DAFA5C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670271"/>
    <w:multiLevelType w:val="hybridMultilevel"/>
    <w:tmpl w:val="949A7C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E485E9C"/>
    <w:multiLevelType w:val="hybridMultilevel"/>
    <w:tmpl w:val="891EB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8C3A1D"/>
    <w:multiLevelType w:val="hybridMultilevel"/>
    <w:tmpl w:val="968AA4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D0E2295"/>
    <w:multiLevelType w:val="multilevel"/>
    <w:tmpl w:val="EF7E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8906A6"/>
    <w:multiLevelType w:val="hybridMultilevel"/>
    <w:tmpl w:val="999099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371A2F"/>
    <w:multiLevelType w:val="hybridMultilevel"/>
    <w:tmpl w:val="43407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EB7091"/>
    <w:multiLevelType w:val="hybridMultilevel"/>
    <w:tmpl w:val="DF0685D8"/>
    <w:lvl w:ilvl="0" w:tplc="42E00100">
      <w:start w:val="1"/>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D853641"/>
    <w:multiLevelType w:val="hybridMultilevel"/>
    <w:tmpl w:val="295C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3"/>
  </w:num>
  <w:num w:numId="4">
    <w:abstractNumId w:val="17"/>
  </w:num>
  <w:num w:numId="5">
    <w:abstractNumId w:val="12"/>
  </w:num>
  <w:num w:numId="6">
    <w:abstractNumId w:val="11"/>
  </w:num>
  <w:num w:numId="7">
    <w:abstractNumId w:val="9"/>
  </w:num>
  <w:num w:numId="8">
    <w:abstractNumId w:val="7"/>
  </w:num>
  <w:num w:numId="9">
    <w:abstractNumId w:val="8"/>
  </w:num>
  <w:num w:numId="10">
    <w:abstractNumId w:val="5"/>
  </w:num>
  <w:num w:numId="11">
    <w:abstractNumId w:val="16"/>
  </w:num>
  <w:num w:numId="12">
    <w:abstractNumId w:val="10"/>
  </w:num>
  <w:num w:numId="13">
    <w:abstractNumId w:val="0"/>
  </w:num>
  <w:num w:numId="14">
    <w:abstractNumId w:val="19"/>
  </w:num>
  <w:num w:numId="15">
    <w:abstractNumId w:val="6"/>
  </w:num>
  <w:num w:numId="16">
    <w:abstractNumId w:val="2"/>
  </w:num>
  <w:num w:numId="17">
    <w:abstractNumId w:val="14"/>
  </w:num>
  <w:num w:numId="18">
    <w:abstractNumId w:val="1"/>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BC"/>
    <w:rsid w:val="000046A5"/>
    <w:rsid w:val="0000708A"/>
    <w:rsid w:val="00010EB6"/>
    <w:rsid w:val="000124CD"/>
    <w:rsid w:val="00021E54"/>
    <w:rsid w:val="00027218"/>
    <w:rsid w:val="00030D40"/>
    <w:rsid w:val="00040515"/>
    <w:rsid w:val="00046738"/>
    <w:rsid w:val="0004763D"/>
    <w:rsid w:val="0005779F"/>
    <w:rsid w:val="000628FC"/>
    <w:rsid w:val="000653A4"/>
    <w:rsid w:val="00066CF7"/>
    <w:rsid w:val="000730C8"/>
    <w:rsid w:val="00075AF7"/>
    <w:rsid w:val="0008046D"/>
    <w:rsid w:val="00086CE1"/>
    <w:rsid w:val="00097C1D"/>
    <w:rsid w:val="000A32C4"/>
    <w:rsid w:val="000B2D0C"/>
    <w:rsid w:val="000B4850"/>
    <w:rsid w:val="000C2027"/>
    <w:rsid w:val="000C3E47"/>
    <w:rsid w:val="000C7372"/>
    <w:rsid w:val="000D5C25"/>
    <w:rsid w:val="000D5E32"/>
    <w:rsid w:val="000E1A2F"/>
    <w:rsid w:val="000E4891"/>
    <w:rsid w:val="00103C99"/>
    <w:rsid w:val="00110628"/>
    <w:rsid w:val="001108C2"/>
    <w:rsid w:val="00122B27"/>
    <w:rsid w:val="00125AB4"/>
    <w:rsid w:val="00126FF4"/>
    <w:rsid w:val="0013333B"/>
    <w:rsid w:val="00134A15"/>
    <w:rsid w:val="00134A26"/>
    <w:rsid w:val="00140736"/>
    <w:rsid w:val="00140C78"/>
    <w:rsid w:val="0014328D"/>
    <w:rsid w:val="001469F2"/>
    <w:rsid w:val="001514DD"/>
    <w:rsid w:val="001521D7"/>
    <w:rsid w:val="00154ADD"/>
    <w:rsid w:val="0016694B"/>
    <w:rsid w:val="0016770B"/>
    <w:rsid w:val="001709B0"/>
    <w:rsid w:val="00174086"/>
    <w:rsid w:val="001743D3"/>
    <w:rsid w:val="00176D41"/>
    <w:rsid w:val="00180490"/>
    <w:rsid w:val="00193272"/>
    <w:rsid w:val="00194568"/>
    <w:rsid w:val="001A26DD"/>
    <w:rsid w:val="001A695C"/>
    <w:rsid w:val="001B2F1A"/>
    <w:rsid w:val="001C186C"/>
    <w:rsid w:val="001C28DD"/>
    <w:rsid w:val="001C5D78"/>
    <w:rsid w:val="001C5DD9"/>
    <w:rsid w:val="001C6851"/>
    <w:rsid w:val="001D19E9"/>
    <w:rsid w:val="001D33D7"/>
    <w:rsid w:val="001E1B28"/>
    <w:rsid w:val="001E1C69"/>
    <w:rsid w:val="001E2A88"/>
    <w:rsid w:val="001E756D"/>
    <w:rsid w:val="001F6FBC"/>
    <w:rsid w:val="002031D4"/>
    <w:rsid w:val="00210B57"/>
    <w:rsid w:val="0021105B"/>
    <w:rsid w:val="00215FC9"/>
    <w:rsid w:val="00222529"/>
    <w:rsid w:val="002226B6"/>
    <w:rsid w:val="00225B9D"/>
    <w:rsid w:val="00232F92"/>
    <w:rsid w:val="00240F60"/>
    <w:rsid w:val="002422CC"/>
    <w:rsid w:val="0024272C"/>
    <w:rsid w:val="002473DD"/>
    <w:rsid w:val="00250972"/>
    <w:rsid w:val="0025627E"/>
    <w:rsid w:val="00256291"/>
    <w:rsid w:val="002563D4"/>
    <w:rsid w:val="002672B7"/>
    <w:rsid w:val="00273C03"/>
    <w:rsid w:val="002761F1"/>
    <w:rsid w:val="00276E7B"/>
    <w:rsid w:val="0027733E"/>
    <w:rsid w:val="00277D6E"/>
    <w:rsid w:val="002912A6"/>
    <w:rsid w:val="002914CE"/>
    <w:rsid w:val="002921E5"/>
    <w:rsid w:val="0029450A"/>
    <w:rsid w:val="00296C28"/>
    <w:rsid w:val="002A52B5"/>
    <w:rsid w:val="002A65BC"/>
    <w:rsid w:val="002B1D75"/>
    <w:rsid w:val="002C0976"/>
    <w:rsid w:val="002D2B3F"/>
    <w:rsid w:val="002E0FC9"/>
    <w:rsid w:val="002E109C"/>
    <w:rsid w:val="002E4790"/>
    <w:rsid w:val="002E5B2B"/>
    <w:rsid w:val="002F21AA"/>
    <w:rsid w:val="002F2CB6"/>
    <w:rsid w:val="002F35CA"/>
    <w:rsid w:val="00300B4B"/>
    <w:rsid w:val="00303DF3"/>
    <w:rsid w:val="003103A0"/>
    <w:rsid w:val="003126EC"/>
    <w:rsid w:val="003177F7"/>
    <w:rsid w:val="003309F9"/>
    <w:rsid w:val="00336C44"/>
    <w:rsid w:val="00341356"/>
    <w:rsid w:val="003515DE"/>
    <w:rsid w:val="003655B3"/>
    <w:rsid w:val="0037193A"/>
    <w:rsid w:val="0037320A"/>
    <w:rsid w:val="003738FC"/>
    <w:rsid w:val="0038370F"/>
    <w:rsid w:val="00385A8D"/>
    <w:rsid w:val="00390DBE"/>
    <w:rsid w:val="003A2BEE"/>
    <w:rsid w:val="003B58CD"/>
    <w:rsid w:val="003C4BD5"/>
    <w:rsid w:val="003C61F7"/>
    <w:rsid w:val="003D30E0"/>
    <w:rsid w:val="003D7B02"/>
    <w:rsid w:val="003E15E3"/>
    <w:rsid w:val="003E193C"/>
    <w:rsid w:val="003E4FCC"/>
    <w:rsid w:val="003F2E08"/>
    <w:rsid w:val="003F6489"/>
    <w:rsid w:val="003F65C9"/>
    <w:rsid w:val="003F730F"/>
    <w:rsid w:val="00400468"/>
    <w:rsid w:val="00401E8B"/>
    <w:rsid w:val="00410AE5"/>
    <w:rsid w:val="00413309"/>
    <w:rsid w:val="00426AF3"/>
    <w:rsid w:val="004278E6"/>
    <w:rsid w:val="004370F0"/>
    <w:rsid w:val="00447E8F"/>
    <w:rsid w:val="00452D90"/>
    <w:rsid w:val="004535D2"/>
    <w:rsid w:val="00454D6F"/>
    <w:rsid w:val="004603B1"/>
    <w:rsid w:val="0048225E"/>
    <w:rsid w:val="004841A8"/>
    <w:rsid w:val="00484CE3"/>
    <w:rsid w:val="004A1FC5"/>
    <w:rsid w:val="004B436A"/>
    <w:rsid w:val="004E0A12"/>
    <w:rsid w:val="004E2666"/>
    <w:rsid w:val="004E6B0C"/>
    <w:rsid w:val="004F2838"/>
    <w:rsid w:val="004F60FA"/>
    <w:rsid w:val="00501256"/>
    <w:rsid w:val="005041FF"/>
    <w:rsid w:val="005068B2"/>
    <w:rsid w:val="005078A7"/>
    <w:rsid w:val="00513958"/>
    <w:rsid w:val="00514535"/>
    <w:rsid w:val="005240B5"/>
    <w:rsid w:val="005302FB"/>
    <w:rsid w:val="00533013"/>
    <w:rsid w:val="00536F1B"/>
    <w:rsid w:val="005502AB"/>
    <w:rsid w:val="005504C9"/>
    <w:rsid w:val="0055363E"/>
    <w:rsid w:val="00553725"/>
    <w:rsid w:val="005606AE"/>
    <w:rsid w:val="00564FD1"/>
    <w:rsid w:val="005743F7"/>
    <w:rsid w:val="00581000"/>
    <w:rsid w:val="005864B2"/>
    <w:rsid w:val="00593E3D"/>
    <w:rsid w:val="005C0943"/>
    <w:rsid w:val="005C267E"/>
    <w:rsid w:val="005C33FD"/>
    <w:rsid w:val="005C3EA2"/>
    <w:rsid w:val="005D1C7E"/>
    <w:rsid w:val="005D209F"/>
    <w:rsid w:val="005E0558"/>
    <w:rsid w:val="005E4414"/>
    <w:rsid w:val="005F6ADF"/>
    <w:rsid w:val="005F74A1"/>
    <w:rsid w:val="00610706"/>
    <w:rsid w:val="00612AAA"/>
    <w:rsid w:val="00632229"/>
    <w:rsid w:val="00641259"/>
    <w:rsid w:val="00652602"/>
    <w:rsid w:val="00664D66"/>
    <w:rsid w:val="00666AAD"/>
    <w:rsid w:val="00686BF2"/>
    <w:rsid w:val="006939E5"/>
    <w:rsid w:val="0069568E"/>
    <w:rsid w:val="006A03DF"/>
    <w:rsid w:val="006A399D"/>
    <w:rsid w:val="006B6345"/>
    <w:rsid w:val="006C5573"/>
    <w:rsid w:val="006D3080"/>
    <w:rsid w:val="006D73A8"/>
    <w:rsid w:val="006E4884"/>
    <w:rsid w:val="006F2A83"/>
    <w:rsid w:val="006F3510"/>
    <w:rsid w:val="006F3FE5"/>
    <w:rsid w:val="007014D0"/>
    <w:rsid w:val="007018CF"/>
    <w:rsid w:val="00702361"/>
    <w:rsid w:val="00704206"/>
    <w:rsid w:val="007109B1"/>
    <w:rsid w:val="007162DC"/>
    <w:rsid w:val="00723B0D"/>
    <w:rsid w:val="00723DCD"/>
    <w:rsid w:val="007335C8"/>
    <w:rsid w:val="00750925"/>
    <w:rsid w:val="00751207"/>
    <w:rsid w:val="00760000"/>
    <w:rsid w:val="00770175"/>
    <w:rsid w:val="0077185C"/>
    <w:rsid w:val="00777410"/>
    <w:rsid w:val="0079238C"/>
    <w:rsid w:val="00792E97"/>
    <w:rsid w:val="007932C3"/>
    <w:rsid w:val="00797107"/>
    <w:rsid w:val="007978BD"/>
    <w:rsid w:val="007B160D"/>
    <w:rsid w:val="007B25F2"/>
    <w:rsid w:val="007B2E1A"/>
    <w:rsid w:val="007C2E3D"/>
    <w:rsid w:val="007C3CCC"/>
    <w:rsid w:val="007C41B9"/>
    <w:rsid w:val="007C4778"/>
    <w:rsid w:val="007D08BA"/>
    <w:rsid w:val="007D3772"/>
    <w:rsid w:val="007E1483"/>
    <w:rsid w:val="007F08A2"/>
    <w:rsid w:val="007F1724"/>
    <w:rsid w:val="00802417"/>
    <w:rsid w:val="00814395"/>
    <w:rsid w:val="00820E6D"/>
    <w:rsid w:val="00832038"/>
    <w:rsid w:val="00843A24"/>
    <w:rsid w:val="00845E87"/>
    <w:rsid w:val="00851C5E"/>
    <w:rsid w:val="00860DAE"/>
    <w:rsid w:val="00867BB4"/>
    <w:rsid w:val="00870F2E"/>
    <w:rsid w:val="00876FB6"/>
    <w:rsid w:val="00877E88"/>
    <w:rsid w:val="00881374"/>
    <w:rsid w:val="00887C57"/>
    <w:rsid w:val="008976D1"/>
    <w:rsid w:val="00897CE3"/>
    <w:rsid w:val="008A78AB"/>
    <w:rsid w:val="008C1C90"/>
    <w:rsid w:val="008D1D63"/>
    <w:rsid w:val="008D5DE9"/>
    <w:rsid w:val="008E6CF7"/>
    <w:rsid w:val="008E73FC"/>
    <w:rsid w:val="009064C3"/>
    <w:rsid w:val="00911F05"/>
    <w:rsid w:val="009162C8"/>
    <w:rsid w:val="00924ED3"/>
    <w:rsid w:val="0092579C"/>
    <w:rsid w:val="0092641C"/>
    <w:rsid w:val="00933502"/>
    <w:rsid w:val="009338B6"/>
    <w:rsid w:val="00935E81"/>
    <w:rsid w:val="00937C24"/>
    <w:rsid w:val="009448A2"/>
    <w:rsid w:val="00945F1F"/>
    <w:rsid w:val="009508BA"/>
    <w:rsid w:val="0095109D"/>
    <w:rsid w:val="009658B1"/>
    <w:rsid w:val="009718B5"/>
    <w:rsid w:val="009769A1"/>
    <w:rsid w:val="00982258"/>
    <w:rsid w:val="00995102"/>
    <w:rsid w:val="009952E1"/>
    <w:rsid w:val="009A3D4D"/>
    <w:rsid w:val="009A48C2"/>
    <w:rsid w:val="009B05FD"/>
    <w:rsid w:val="009B4B00"/>
    <w:rsid w:val="009B6F8A"/>
    <w:rsid w:val="009C25CA"/>
    <w:rsid w:val="009C4DE6"/>
    <w:rsid w:val="009C5330"/>
    <w:rsid w:val="009C7161"/>
    <w:rsid w:val="009D4DA9"/>
    <w:rsid w:val="009E23B1"/>
    <w:rsid w:val="009E34C8"/>
    <w:rsid w:val="009E3562"/>
    <w:rsid w:val="009E58E3"/>
    <w:rsid w:val="009F33D5"/>
    <w:rsid w:val="00A01194"/>
    <w:rsid w:val="00A126C8"/>
    <w:rsid w:val="00A241A9"/>
    <w:rsid w:val="00A305D9"/>
    <w:rsid w:val="00A32739"/>
    <w:rsid w:val="00A3503C"/>
    <w:rsid w:val="00A35644"/>
    <w:rsid w:val="00A41159"/>
    <w:rsid w:val="00A438DF"/>
    <w:rsid w:val="00A51F62"/>
    <w:rsid w:val="00A532B0"/>
    <w:rsid w:val="00A53442"/>
    <w:rsid w:val="00A5405A"/>
    <w:rsid w:val="00A54ABC"/>
    <w:rsid w:val="00A63962"/>
    <w:rsid w:val="00A642C2"/>
    <w:rsid w:val="00A6430F"/>
    <w:rsid w:val="00A67CD2"/>
    <w:rsid w:val="00A7011D"/>
    <w:rsid w:val="00A73F36"/>
    <w:rsid w:val="00A95176"/>
    <w:rsid w:val="00A97C89"/>
    <w:rsid w:val="00AA0B7D"/>
    <w:rsid w:val="00AA1BE6"/>
    <w:rsid w:val="00AA3117"/>
    <w:rsid w:val="00AA582D"/>
    <w:rsid w:val="00AA587A"/>
    <w:rsid w:val="00AA70D4"/>
    <w:rsid w:val="00AB1D62"/>
    <w:rsid w:val="00AB7CE6"/>
    <w:rsid w:val="00AC0E51"/>
    <w:rsid w:val="00AC52F6"/>
    <w:rsid w:val="00AC5CBC"/>
    <w:rsid w:val="00AC7B99"/>
    <w:rsid w:val="00AD08F7"/>
    <w:rsid w:val="00AD2CF3"/>
    <w:rsid w:val="00AD3068"/>
    <w:rsid w:val="00AD7166"/>
    <w:rsid w:val="00AF4D1B"/>
    <w:rsid w:val="00AF6C62"/>
    <w:rsid w:val="00B06415"/>
    <w:rsid w:val="00B205B5"/>
    <w:rsid w:val="00B30B60"/>
    <w:rsid w:val="00B31FBA"/>
    <w:rsid w:val="00B42FBC"/>
    <w:rsid w:val="00B459D1"/>
    <w:rsid w:val="00B53554"/>
    <w:rsid w:val="00B60360"/>
    <w:rsid w:val="00B60913"/>
    <w:rsid w:val="00B6596C"/>
    <w:rsid w:val="00B6758C"/>
    <w:rsid w:val="00B67B9F"/>
    <w:rsid w:val="00B7241E"/>
    <w:rsid w:val="00B83EA1"/>
    <w:rsid w:val="00BA61D1"/>
    <w:rsid w:val="00BB19D3"/>
    <w:rsid w:val="00BB1FB4"/>
    <w:rsid w:val="00BB2E46"/>
    <w:rsid w:val="00BC3B5E"/>
    <w:rsid w:val="00BC569C"/>
    <w:rsid w:val="00BC69A3"/>
    <w:rsid w:val="00BD7ED0"/>
    <w:rsid w:val="00BE475E"/>
    <w:rsid w:val="00BE7813"/>
    <w:rsid w:val="00BF725A"/>
    <w:rsid w:val="00C00B44"/>
    <w:rsid w:val="00C034C5"/>
    <w:rsid w:val="00C06B2C"/>
    <w:rsid w:val="00C07087"/>
    <w:rsid w:val="00C130F9"/>
    <w:rsid w:val="00C360B8"/>
    <w:rsid w:val="00C50ACC"/>
    <w:rsid w:val="00C50F9E"/>
    <w:rsid w:val="00C51095"/>
    <w:rsid w:val="00C56D94"/>
    <w:rsid w:val="00C645A9"/>
    <w:rsid w:val="00C73BF5"/>
    <w:rsid w:val="00C75A62"/>
    <w:rsid w:val="00C7702E"/>
    <w:rsid w:val="00C8058A"/>
    <w:rsid w:val="00CA22B3"/>
    <w:rsid w:val="00CB191B"/>
    <w:rsid w:val="00CC1CCA"/>
    <w:rsid w:val="00CC4370"/>
    <w:rsid w:val="00CD7021"/>
    <w:rsid w:val="00CF16BD"/>
    <w:rsid w:val="00CF6E6E"/>
    <w:rsid w:val="00D04AC0"/>
    <w:rsid w:val="00D06E75"/>
    <w:rsid w:val="00D11D29"/>
    <w:rsid w:val="00D136DD"/>
    <w:rsid w:val="00D1626A"/>
    <w:rsid w:val="00D2766A"/>
    <w:rsid w:val="00D460AA"/>
    <w:rsid w:val="00D53788"/>
    <w:rsid w:val="00D60BAA"/>
    <w:rsid w:val="00D65987"/>
    <w:rsid w:val="00D67BBB"/>
    <w:rsid w:val="00D719C1"/>
    <w:rsid w:val="00D73BA1"/>
    <w:rsid w:val="00D73D3A"/>
    <w:rsid w:val="00D73DD3"/>
    <w:rsid w:val="00D80179"/>
    <w:rsid w:val="00D80633"/>
    <w:rsid w:val="00D83552"/>
    <w:rsid w:val="00D84CA3"/>
    <w:rsid w:val="00DB03E1"/>
    <w:rsid w:val="00DB5D03"/>
    <w:rsid w:val="00DB703D"/>
    <w:rsid w:val="00DC04DC"/>
    <w:rsid w:val="00DC08A7"/>
    <w:rsid w:val="00DC3068"/>
    <w:rsid w:val="00DC5B5E"/>
    <w:rsid w:val="00DC7CFB"/>
    <w:rsid w:val="00DD1AA4"/>
    <w:rsid w:val="00DE2A1B"/>
    <w:rsid w:val="00DE5A8E"/>
    <w:rsid w:val="00DF3E4B"/>
    <w:rsid w:val="00DF6503"/>
    <w:rsid w:val="00E01DE0"/>
    <w:rsid w:val="00E07D87"/>
    <w:rsid w:val="00E132DC"/>
    <w:rsid w:val="00E151E4"/>
    <w:rsid w:val="00E21B2B"/>
    <w:rsid w:val="00E35B13"/>
    <w:rsid w:val="00E40B62"/>
    <w:rsid w:val="00E42027"/>
    <w:rsid w:val="00E53D46"/>
    <w:rsid w:val="00E5451E"/>
    <w:rsid w:val="00E57A58"/>
    <w:rsid w:val="00E57B59"/>
    <w:rsid w:val="00E62E0F"/>
    <w:rsid w:val="00E661BA"/>
    <w:rsid w:val="00E92EC7"/>
    <w:rsid w:val="00E960A6"/>
    <w:rsid w:val="00E9667F"/>
    <w:rsid w:val="00EA20B0"/>
    <w:rsid w:val="00EB0FA1"/>
    <w:rsid w:val="00EB2953"/>
    <w:rsid w:val="00EB62DF"/>
    <w:rsid w:val="00EC6CA0"/>
    <w:rsid w:val="00ED10EB"/>
    <w:rsid w:val="00EF2C93"/>
    <w:rsid w:val="00F01B27"/>
    <w:rsid w:val="00F06CBD"/>
    <w:rsid w:val="00F13C50"/>
    <w:rsid w:val="00F41292"/>
    <w:rsid w:val="00F419EC"/>
    <w:rsid w:val="00F47DDB"/>
    <w:rsid w:val="00F52076"/>
    <w:rsid w:val="00F55FD8"/>
    <w:rsid w:val="00F74B39"/>
    <w:rsid w:val="00F921D3"/>
    <w:rsid w:val="00FA10BE"/>
    <w:rsid w:val="00FA1BF1"/>
    <w:rsid w:val="00FA49AA"/>
    <w:rsid w:val="00FB0F34"/>
    <w:rsid w:val="00FB15F5"/>
    <w:rsid w:val="00FB33E5"/>
    <w:rsid w:val="00FB4897"/>
    <w:rsid w:val="00FC55A0"/>
    <w:rsid w:val="00FC71C6"/>
    <w:rsid w:val="00FD3B9F"/>
    <w:rsid w:val="00FD5AF3"/>
    <w:rsid w:val="00FF2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788FD"/>
  <w15:docId w15:val="{6B947FEA-7882-4429-ABF3-8455122B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417"/>
    <w:pPr>
      <w:ind w:left="720"/>
      <w:contextualSpacing/>
    </w:pPr>
  </w:style>
  <w:style w:type="paragraph" w:styleId="Header">
    <w:name w:val="header"/>
    <w:basedOn w:val="Normal"/>
    <w:link w:val="HeaderChar"/>
    <w:uiPriority w:val="99"/>
    <w:unhideWhenUsed/>
    <w:rsid w:val="000C3E47"/>
    <w:pPr>
      <w:tabs>
        <w:tab w:val="center" w:pos="4513"/>
        <w:tab w:val="right" w:pos="9026"/>
      </w:tabs>
      <w:spacing w:line="240" w:lineRule="auto"/>
    </w:pPr>
  </w:style>
  <w:style w:type="character" w:customStyle="1" w:styleId="HeaderChar">
    <w:name w:val="Header Char"/>
    <w:basedOn w:val="DefaultParagraphFont"/>
    <w:link w:val="Header"/>
    <w:uiPriority w:val="99"/>
    <w:rsid w:val="000C3E47"/>
  </w:style>
  <w:style w:type="paragraph" w:styleId="Footer">
    <w:name w:val="footer"/>
    <w:basedOn w:val="Normal"/>
    <w:link w:val="FooterChar"/>
    <w:uiPriority w:val="99"/>
    <w:unhideWhenUsed/>
    <w:rsid w:val="000C3E47"/>
    <w:pPr>
      <w:tabs>
        <w:tab w:val="center" w:pos="4513"/>
        <w:tab w:val="right" w:pos="9026"/>
      </w:tabs>
      <w:spacing w:line="240" w:lineRule="auto"/>
    </w:pPr>
  </w:style>
  <w:style w:type="character" w:customStyle="1" w:styleId="FooterChar">
    <w:name w:val="Footer Char"/>
    <w:basedOn w:val="DefaultParagraphFont"/>
    <w:link w:val="Footer"/>
    <w:uiPriority w:val="99"/>
    <w:rsid w:val="000C3E47"/>
  </w:style>
  <w:style w:type="paragraph" w:styleId="BalloonText">
    <w:name w:val="Balloon Text"/>
    <w:basedOn w:val="Normal"/>
    <w:link w:val="BalloonTextChar"/>
    <w:uiPriority w:val="99"/>
    <w:semiHidden/>
    <w:unhideWhenUsed/>
    <w:rsid w:val="002E0F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FC9"/>
    <w:rPr>
      <w:rFonts w:ascii="Tahoma" w:hAnsi="Tahoma" w:cs="Tahoma"/>
      <w:sz w:val="16"/>
      <w:szCs w:val="16"/>
    </w:rPr>
  </w:style>
  <w:style w:type="character" w:styleId="Hyperlink">
    <w:name w:val="Hyperlink"/>
    <w:basedOn w:val="DefaultParagraphFont"/>
    <w:uiPriority w:val="99"/>
    <w:unhideWhenUsed/>
    <w:rsid w:val="005606AE"/>
    <w:rPr>
      <w:color w:val="0000FF" w:themeColor="hyperlink"/>
      <w:u w:val="single"/>
    </w:rPr>
  </w:style>
  <w:style w:type="paragraph" w:styleId="NormalWeb">
    <w:name w:val="Normal (Web)"/>
    <w:basedOn w:val="Normal"/>
    <w:uiPriority w:val="99"/>
    <w:semiHidden/>
    <w:unhideWhenUsed/>
    <w:rsid w:val="00860DA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27518">
      <w:bodyDiv w:val="1"/>
      <w:marLeft w:val="0"/>
      <w:marRight w:val="0"/>
      <w:marTop w:val="0"/>
      <w:marBottom w:val="0"/>
      <w:divBdr>
        <w:top w:val="none" w:sz="0" w:space="0" w:color="auto"/>
        <w:left w:val="none" w:sz="0" w:space="0" w:color="auto"/>
        <w:bottom w:val="none" w:sz="0" w:space="0" w:color="auto"/>
        <w:right w:val="none" w:sz="0" w:space="0" w:color="auto"/>
      </w:divBdr>
    </w:div>
    <w:div w:id="447166689">
      <w:bodyDiv w:val="1"/>
      <w:marLeft w:val="0"/>
      <w:marRight w:val="0"/>
      <w:marTop w:val="0"/>
      <w:marBottom w:val="0"/>
      <w:divBdr>
        <w:top w:val="none" w:sz="0" w:space="0" w:color="auto"/>
        <w:left w:val="none" w:sz="0" w:space="0" w:color="auto"/>
        <w:bottom w:val="none" w:sz="0" w:space="0" w:color="auto"/>
        <w:right w:val="none" w:sz="0" w:space="0" w:color="auto"/>
      </w:divBdr>
    </w:div>
    <w:div w:id="453988864">
      <w:bodyDiv w:val="1"/>
      <w:marLeft w:val="0"/>
      <w:marRight w:val="0"/>
      <w:marTop w:val="0"/>
      <w:marBottom w:val="0"/>
      <w:divBdr>
        <w:top w:val="none" w:sz="0" w:space="0" w:color="auto"/>
        <w:left w:val="none" w:sz="0" w:space="0" w:color="auto"/>
        <w:bottom w:val="none" w:sz="0" w:space="0" w:color="auto"/>
        <w:right w:val="none" w:sz="0" w:space="0" w:color="auto"/>
      </w:divBdr>
    </w:div>
    <w:div w:id="989213211">
      <w:bodyDiv w:val="1"/>
      <w:marLeft w:val="0"/>
      <w:marRight w:val="0"/>
      <w:marTop w:val="0"/>
      <w:marBottom w:val="0"/>
      <w:divBdr>
        <w:top w:val="none" w:sz="0" w:space="0" w:color="auto"/>
        <w:left w:val="none" w:sz="0" w:space="0" w:color="auto"/>
        <w:bottom w:val="none" w:sz="0" w:space="0" w:color="auto"/>
        <w:right w:val="none" w:sz="0" w:space="0" w:color="auto"/>
      </w:divBdr>
    </w:div>
    <w:div w:id="1632711593">
      <w:bodyDiv w:val="1"/>
      <w:marLeft w:val="0"/>
      <w:marRight w:val="0"/>
      <w:marTop w:val="0"/>
      <w:marBottom w:val="0"/>
      <w:divBdr>
        <w:top w:val="none" w:sz="0" w:space="0" w:color="auto"/>
        <w:left w:val="none" w:sz="0" w:space="0" w:color="auto"/>
        <w:bottom w:val="none" w:sz="0" w:space="0" w:color="auto"/>
        <w:right w:val="none" w:sz="0" w:space="0" w:color="auto"/>
      </w:divBdr>
      <w:divsChild>
        <w:div w:id="255288153">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Oscar</cp:lastModifiedBy>
  <cp:revision>2</cp:revision>
  <cp:lastPrinted>2018-06-17T03:51:00Z</cp:lastPrinted>
  <dcterms:created xsi:type="dcterms:W3CDTF">2018-11-12T04:16:00Z</dcterms:created>
  <dcterms:modified xsi:type="dcterms:W3CDTF">2018-11-12T04:16:00Z</dcterms:modified>
</cp:coreProperties>
</file>