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F84A" w14:textId="77777777" w:rsidR="00C034B5" w:rsidRPr="00913008" w:rsidRDefault="00C034B5" w:rsidP="00913008">
      <w:pPr>
        <w:spacing w:before="160" w:after="100" w:afterAutospacing="1"/>
        <w:jc w:val="center"/>
        <w:rPr>
          <w:rFonts w:ascii="Arial" w:eastAsia="Calibri" w:hAnsi="Arial" w:cs="Arial"/>
          <w:sz w:val="40"/>
          <w:szCs w:val="40"/>
        </w:rPr>
      </w:pPr>
    </w:p>
    <w:p w14:paraId="70DDFDC8" w14:textId="77777777" w:rsidR="00F921D3" w:rsidRDefault="0091203A" w:rsidP="00913008">
      <w:pPr>
        <w:spacing w:before="160" w:after="100" w:afterAutospacing="1"/>
        <w:jc w:val="center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>Varying the terms of a Will after death</w:t>
      </w:r>
    </w:p>
    <w:p w14:paraId="0F5DC5C4" w14:textId="77777777" w:rsidR="0091203A" w:rsidRDefault="0091203A" w:rsidP="0091300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 w:rsidRPr="0091203A">
        <w:rPr>
          <w:rFonts w:ascii="Arial" w:eastAsia="Calibri" w:hAnsi="Arial" w:cs="Arial"/>
          <w:sz w:val="24"/>
          <w:szCs w:val="24"/>
        </w:rPr>
        <w:t>In Australia</w:t>
      </w:r>
      <w:r w:rsidR="002C0050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a person is </w:t>
      </w:r>
      <w:r w:rsidR="00627A5A">
        <w:rPr>
          <w:rFonts w:ascii="Arial" w:eastAsia="Calibri" w:hAnsi="Arial" w:cs="Arial"/>
          <w:sz w:val="24"/>
          <w:szCs w:val="24"/>
        </w:rPr>
        <w:t>‘</w:t>
      </w:r>
      <w:r>
        <w:rPr>
          <w:rFonts w:ascii="Arial" w:eastAsia="Calibri" w:hAnsi="Arial" w:cs="Arial"/>
          <w:sz w:val="24"/>
          <w:szCs w:val="24"/>
        </w:rPr>
        <w:t>technically</w:t>
      </w:r>
      <w:r w:rsidR="00627A5A">
        <w:rPr>
          <w:rFonts w:ascii="Arial" w:eastAsia="Calibri" w:hAnsi="Arial" w:cs="Arial"/>
          <w:sz w:val="24"/>
          <w:szCs w:val="24"/>
        </w:rPr>
        <w:t>’</w:t>
      </w:r>
      <w:r>
        <w:rPr>
          <w:rFonts w:ascii="Arial" w:eastAsia="Calibri" w:hAnsi="Arial" w:cs="Arial"/>
          <w:sz w:val="24"/>
          <w:szCs w:val="24"/>
        </w:rPr>
        <w:t xml:space="preserve"> free to choose who should benefit from his or her estate. </w:t>
      </w:r>
      <w:r w:rsidR="00627A5A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estamentary freedom is</w:t>
      </w:r>
      <w:r w:rsidR="002C0050">
        <w:rPr>
          <w:rFonts w:ascii="Arial" w:eastAsia="Calibri" w:hAnsi="Arial" w:cs="Arial"/>
          <w:sz w:val="24"/>
          <w:szCs w:val="24"/>
        </w:rPr>
        <w:t xml:space="preserve"> a</w:t>
      </w:r>
      <w:r w:rsidR="00627A5A">
        <w:rPr>
          <w:rFonts w:ascii="Arial" w:eastAsia="Calibri" w:hAnsi="Arial" w:cs="Arial"/>
          <w:sz w:val="24"/>
          <w:szCs w:val="24"/>
        </w:rPr>
        <w:t xml:space="preserve"> well-founded principle. This principle however may be subject to community expectations of </w:t>
      </w:r>
      <w:r>
        <w:rPr>
          <w:rFonts w:ascii="Arial" w:eastAsia="Calibri" w:hAnsi="Arial" w:cs="Arial"/>
          <w:sz w:val="24"/>
          <w:szCs w:val="24"/>
        </w:rPr>
        <w:t>moral obligati</w:t>
      </w:r>
      <w:r w:rsidR="00627A5A">
        <w:rPr>
          <w:rFonts w:ascii="Arial" w:eastAsia="Calibri" w:hAnsi="Arial" w:cs="Arial"/>
          <w:sz w:val="24"/>
          <w:szCs w:val="24"/>
        </w:rPr>
        <w:t>ons. Consequently, in some circumstances a</w:t>
      </w:r>
      <w:r w:rsidR="00B419AC">
        <w:rPr>
          <w:rFonts w:ascii="Arial" w:eastAsia="Calibri" w:hAnsi="Arial" w:cs="Arial"/>
          <w:sz w:val="24"/>
          <w:szCs w:val="24"/>
        </w:rPr>
        <w:t xml:space="preserve"> Court </w:t>
      </w:r>
      <w:r w:rsidR="00627A5A">
        <w:rPr>
          <w:rFonts w:ascii="Arial" w:eastAsia="Calibri" w:hAnsi="Arial" w:cs="Arial"/>
          <w:sz w:val="24"/>
          <w:szCs w:val="24"/>
        </w:rPr>
        <w:t>may</w:t>
      </w:r>
      <w:r w:rsidR="00B419AC">
        <w:rPr>
          <w:rFonts w:ascii="Arial" w:eastAsia="Calibri" w:hAnsi="Arial" w:cs="Arial"/>
          <w:sz w:val="24"/>
          <w:szCs w:val="24"/>
        </w:rPr>
        <w:t xml:space="preserve"> order that the terms of a Will be varied to satisf</w:t>
      </w:r>
      <w:r w:rsidR="00627A5A">
        <w:rPr>
          <w:rFonts w:ascii="Arial" w:eastAsia="Calibri" w:hAnsi="Arial" w:cs="Arial"/>
          <w:sz w:val="24"/>
          <w:szCs w:val="24"/>
        </w:rPr>
        <w:t xml:space="preserve">y a claim by an eligible person. </w:t>
      </w:r>
      <w:r w:rsidR="00B419AC">
        <w:rPr>
          <w:rFonts w:ascii="Arial" w:eastAsia="Calibri" w:hAnsi="Arial" w:cs="Arial"/>
          <w:sz w:val="24"/>
          <w:szCs w:val="24"/>
        </w:rPr>
        <w:t xml:space="preserve">These claims are commonly known as </w:t>
      </w:r>
      <w:r w:rsidR="00184783">
        <w:rPr>
          <w:rFonts w:ascii="Arial" w:eastAsia="Calibri" w:hAnsi="Arial" w:cs="Arial"/>
          <w:sz w:val="24"/>
          <w:szCs w:val="24"/>
        </w:rPr>
        <w:t>family provision claims.</w:t>
      </w:r>
    </w:p>
    <w:p w14:paraId="1B789718" w14:textId="77777777" w:rsidR="00184783" w:rsidRDefault="00184783" w:rsidP="0091300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Alternatively, there may be </w:t>
      </w:r>
      <w:r w:rsidR="00627A5A">
        <w:rPr>
          <w:rFonts w:ascii="Arial" w:eastAsia="Calibri" w:hAnsi="Arial" w:cs="Arial"/>
          <w:sz w:val="24"/>
          <w:szCs w:val="24"/>
        </w:rPr>
        <w:t xml:space="preserve">a </w:t>
      </w:r>
      <w:r w:rsidR="007D791A">
        <w:rPr>
          <w:rFonts w:ascii="Arial" w:eastAsia="Calibri" w:hAnsi="Arial" w:cs="Arial"/>
          <w:sz w:val="24"/>
          <w:szCs w:val="24"/>
        </w:rPr>
        <w:t xml:space="preserve">mutual </w:t>
      </w:r>
      <w:r>
        <w:rPr>
          <w:rFonts w:ascii="Arial" w:eastAsia="Calibri" w:hAnsi="Arial" w:cs="Arial"/>
          <w:sz w:val="24"/>
          <w:szCs w:val="24"/>
        </w:rPr>
        <w:t>agreement between the beneficiaries of an estate to vary the terms of a Will for any number of reasons.</w:t>
      </w:r>
    </w:p>
    <w:p w14:paraId="7C49319B" w14:textId="77777777" w:rsidR="00184783" w:rsidRDefault="00AE3513" w:rsidP="0091300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Variations to a Will can be</w:t>
      </w:r>
      <w:r w:rsidR="00184783">
        <w:rPr>
          <w:rFonts w:ascii="Arial" w:eastAsia="Calibri" w:hAnsi="Arial" w:cs="Arial"/>
          <w:sz w:val="24"/>
          <w:szCs w:val="24"/>
        </w:rPr>
        <w:t xml:space="preserve"> legally effective by the parties entering a deed of variation or deed of family arrangement.</w:t>
      </w:r>
    </w:p>
    <w:p w14:paraId="1F0108DD" w14:textId="77777777" w:rsidR="002C0050" w:rsidRDefault="002C0050" w:rsidP="00913008">
      <w:pPr>
        <w:spacing w:before="160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Varying a Will in the face of a family provision claim</w:t>
      </w:r>
    </w:p>
    <w:p w14:paraId="05BDBC03" w14:textId="3A0DD158" w:rsidR="00627A5A" w:rsidRDefault="00B419AC" w:rsidP="00913008">
      <w:pPr>
        <w:spacing w:before="160" w:after="100" w:afterAutospacing="1"/>
        <w:rPr>
          <w:rFonts w:ascii="Arial" w:hAnsi="Arial" w:cs="Arial"/>
          <w:sz w:val="24"/>
          <w:szCs w:val="24"/>
        </w:rPr>
      </w:pPr>
      <w:r w:rsidRPr="00CF0978">
        <w:rPr>
          <w:rFonts w:ascii="Arial" w:hAnsi="Arial" w:cs="Arial"/>
          <w:sz w:val="24"/>
          <w:szCs w:val="24"/>
        </w:rPr>
        <w:t xml:space="preserve">An eligible person may claim against the estate of a deceased person if he or she </w:t>
      </w:r>
      <w:r w:rsidR="00627A5A">
        <w:rPr>
          <w:rFonts w:ascii="Arial" w:hAnsi="Arial" w:cs="Arial"/>
          <w:sz w:val="24"/>
          <w:szCs w:val="24"/>
        </w:rPr>
        <w:t xml:space="preserve">can demonstrate that the testator failed to give </w:t>
      </w:r>
      <w:r w:rsidR="002C739E">
        <w:rPr>
          <w:rFonts w:ascii="Arial" w:hAnsi="Arial" w:cs="Arial"/>
          <w:sz w:val="24"/>
          <w:szCs w:val="24"/>
        </w:rPr>
        <w:t>adequate provision for</w:t>
      </w:r>
      <w:r w:rsidR="00627A5A">
        <w:rPr>
          <w:rFonts w:ascii="Arial" w:hAnsi="Arial" w:cs="Arial"/>
          <w:sz w:val="24"/>
          <w:szCs w:val="24"/>
        </w:rPr>
        <w:t xml:space="preserve"> his or her</w:t>
      </w:r>
      <w:r w:rsidR="002C739E">
        <w:rPr>
          <w:rFonts w:ascii="Arial" w:hAnsi="Arial" w:cs="Arial"/>
          <w:sz w:val="24"/>
          <w:szCs w:val="24"/>
        </w:rPr>
        <w:t xml:space="preserve"> proper maintenance, </w:t>
      </w:r>
      <w:proofErr w:type="gramStart"/>
      <w:r w:rsidR="002C739E">
        <w:rPr>
          <w:rFonts w:ascii="Arial" w:hAnsi="Arial" w:cs="Arial"/>
          <w:sz w:val="24"/>
          <w:szCs w:val="24"/>
        </w:rPr>
        <w:t>education</w:t>
      </w:r>
      <w:proofErr w:type="gramEnd"/>
      <w:r w:rsidR="002C739E">
        <w:rPr>
          <w:rFonts w:ascii="Arial" w:hAnsi="Arial" w:cs="Arial"/>
          <w:sz w:val="24"/>
          <w:szCs w:val="24"/>
        </w:rPr>
        <w:t xml:space="preserve"> and advancement in life.</w:t>
      </w:r>
      <w:r>
        <w:rPr>
          <w:rFonts w:ascii="Arial" w:hAnsi="Arial" w:cs="Arial"/>
          <w:sz w:val="24"/>
          <w:szCs w:val="24"/>
        </w:rPr>
        <w:t xml:space="preserve"> </w:t>
      </w:r>
      <w:r w:rsidR="00ED2F37">
        <w:rPr>
          <w:rFonts w:ascii="Arial" w:hAnsi="Arial" w:cs="Arial"/>
          <w:sz w:val="24"/>
          <w:szCs w:val="24"/>
        </w:rPr>
        <w:t>The definition of an eligible person differs between</w:t>
      </w:r>
      <w:r w:rsidR="00913008">
        <w:rPr>
          <w:rFonts w:ascii="Arial" w:hAnsi="Arial" w:cs="Arial"/>
          <w:sz w:val="24"/>
          <w:szCs w:val="24"/>
        </w:rPr>
        <w:t xml:space="preserve"> various jurisdictions in Australia, </w:t>
      </w:r>
      <w:r w:rsidR="00ED2F37">
        <w:rPr>
          <w:rFonts w:ascii="Arial" w:hAnsi="Arial" w:cs="Arial"/>
          <w:sz w:val="24"/>
          <w:szCs w:val="24"/>
        </w:rPr>
        <w:t>however eligible persons generally include</w:t>
      </w:r>
      <w:r w:rsidR="007C4D86">
        <w:rPr>
          <w:rFonts w:ascii="Arial" w:hAnsi="Arial" w:cs="Arial"/>
          <w:sz w:val="24"/>
          <w:szCs w:val="24"/>
        </w:rPr>
        <w:t>:</w:t>
      </w:r>
    </w:p>
    <w:p w14:paraId="5AE27BA1" w14:textId="77777777" w:rsidR="00B419AC" w:rsidRPr="00CF0978" w:rsidRDefault="00B419AC" w:rsidP="00913008">
      <w:pPr>
        <w:pStyle w:val="ListParagraph"/>
        <w:numPr>
          <w:ilvl w:val="0"/>
          <w:numId w:val="26"/>
        </w:numPr>
        <w:spacing w:before="160" w:after="100" w:afterAutospacing="1"/>
        <w:rPr>
          <w:rFonts w:ascii="Arial" w:hAnsi="Arial" w:cs="Arial"/>
          <w:sz w:val="24"/>
          <w:szCs w:val="24"/>
        </w:rPr>
      </w:pPr>
      <w:r w:rsidRPr="00CF0978">
        <w:rPr>
          <w:rFonts w:ascii="Arial" w:hAnsi="Arial" w:cs="Arial"/>
          <w:sz w:val="24"/>
          <w:szCs w:val="24"/>
        </w:rPr>
        <w:t xml:space="preserve">the spouse or de facto partner of the deceased at the time of his or her </w:t>
      </w:r>
      <w:proofErr w:type="gramStart"/>
      <w:r w:rsidRPr="00CF0978">
        <w:rPr>
          <w:rFonts w:ascii="Arial" w:hAnsi="Arial" w:cs="Arial"/>
          <w:sz w:val="24"/>
          <w:szCs w:val="24"/>
        </w:rPr>
        <w:t>death;</w:t>
      </w:r>
      <w:proofErr w:type="gramEnd"/>
    </w:p>
    <w:p w14:paraId="3DADC6B3" w14:textId="77777777" w:rsidR="00B419AC" w:rsidRPr="00CF0978" w:rsidRDefault="00B419AC" w:rsidP="00913008">
      <w:pPr>
        <w:pStyle w:val="ListParagraph"/>
        <w:numPr>
          <w:ilvl w:val="0"/>
          <w:numId w:val="26"/>
        </w:numPr>
        <w:spacing w:before="160" w:after="100" w:afterAutospacing="1"/>
        <w:rPr>
          <w:rFonts w:ascii="Arial" w:hAnsi="Arial" w:cs="Arial"/>
          <w:sz w:val="24"/>
          <w:szCs w:val="24"/>
        </w:rPr>
      </w:pPr>
      <w:r w:rsidRPr="00CF0978">
        <w:rPr>
          <w:rFonts w:ascii="Arial" w:hAnsi="Arial" w:cs="Arial"/>
          <w:sz w:val="24"/>
          <w:szCs w:val="24"/>
        </w:rPr>
        <w:t xml:space="preserve">a former spouse of the deceased </w:t>
      </w:r>
      <w:proofErr w:type="gramStart"/>
      <w:r w:rsidRPr="00CF0978">
        <w:rPr>
          <w:rFonts w:ascii="Arial" w:hAnsi="Arial" w:cs="Arial"/>
          <w:sz w:val="24"/>
          <w:szCs w:val="24"/>
        </w:rPr>
        <w:t>person;</w:t>
      </w:r>
      <w:proofErr w:type="gramEnd"/>
    </w:p>
    <w:p w14:paraId="4EAC9A7E" w14:textId="77777777" w:rsidR="00B419AC" w:rsidRPr="00CF0978" w:rsidRDefault="00B419AC" w:rsidP="00913008">
      <w:pPr>
        <w:pStyle w:val="ListParagraph"/>
        <w:numPr>
          <w:ilvl w:val="0"/>
          <w:numId w:val="26"/>
        </w:numPr>
        <w:spacing w:before="160" w:after="100" w:afterAutospacing="1"/>
        <w:rPr>
          <w:rFonts w:ascii="Arial" w:hAnsi="Arial" w:cs="Arial"/>
          <w:sz w:val="24"/>
          <w:szCs w:val="24"/>
        </w:rPr>
      </w:pPr>
      <w:r w:rsidRPr="00CF0978">
        <w:rPr>
          <w:rFonts w:ascii="Arial" w:hAnsi="Arial" w:cs="Arial"/>
          <w:sz w:val="24"/>
          <w:szCs w:val="24"/>
        </w:rPr>
        <w:t>a</w:t>
      </w:r>
      <w:r w:rsidR="007C4D86">
        <w:rPr>
          <w:rFonts w:ascii="Arial" w:hAnsi="Arial" w:cs="Arial"/>
          <w:sz w:val="24"/>
          <w:szCs w:val="24"/>
        </w:rPr>
        <w:t xml:space="preserve"> child of the deceased </w:t>
      </w:r>
      <w:proofErr w:type="gramStart"/>
      <w:r w:rsidR="007C4D86">
        <w:rPr>
          <w:rFonts w:ascii="Arial" w:hAnsi="Arial" w:cs="Arial"/>
          <w:sz w:val="24"/>
          <w:szCs w:val="24"/>
        </w:rPr>
        <w:t>person</w:t>
      </w:r>
      <w:r w:rsidRPr="00CF0978">
        <w:rPr>
          <w:rFonts w:ascii="Arial" w:hAnsi="Arial" w:cs="Arial"/>
          <w:sz w:val="24"/>
          <w:szCs w:val="24"/>
        </w:rPr>
        <w:t>;</w:t>
      </w:r>
      <w:proofErr w:type="gramEnd"/>
    </w:p>
    <w:p w14:paraId="4EAFA8F7" w14:textId="77777777" w:rsidR="007C4D86" w:rsidRDefault="007C4D86" w:rsidP="00913008">
      <w:pPr>
        <w:pStyle w:val="ListParagraph"/>
        <w:numPr>
          <w:ilvl w:val="0"/>
          <w:numId w:val="26"/>
        </w:numPr>
        <w:spacing w:before="160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certain persons who were dependent on the deceased.</w:t>
      </w:r>
    </w:p>
    <w:p w14:paraId="43F1F9BA" w14:textId="77777777" w:rsidR="007C4D86" w:rsidRDefault="002C0050" w:rsidP="0091300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When facing such a claim, an executor or administrator of an estate must make a judgment on whether it is likely the claim will succeed. </w:t>
      </w:r>
      <w:r w:rsidR="007C4D86" w:rsidRPr="00CF0978">
        <w:rPr>
          <w:rFonts w:ascii="Arial" w:hAnsi="Arial" w:cs="Arial"/>
          <w:sz w:val="24"/>
          <w:szCs w:val="24"/>
        </w:rPr>
        <w:t>Some claims will be morally justified by persons who may not have been adequately provided for</w:t>
      </w:r>
      <w:r w:rsidR="007C4D86">
        <w:rPr>
          <w:rFonts w:ascii="Arial" w:eastAsia="Calibri" w:hAnsi="Arial" w:cs="Arial"/>
          <w:sz w:val="24"/>
          <w:szCs w:val="24"/>
        </w:rPr>
        <w:t>.</w:t>
      </w:r>
    </w:p>
    <w:p w14:paraId="350620EC" w14:textId="77777777" w:rsidR="002C0050" w:rsidRDefault="002C0050" w:rsidP="0091300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Whilst an executor has a duty to uphold the provisions of the Will, he or she also has a duty to preserve estate assets</w:t>
      </w:r>
      <w:r w:rsidR="005E64FF">
        <w:rPr>
          <w:rFonts w:ascii="Arial" w:eastAsia="Calibri" w:hAnsi="Arial" w:cs="Arial"/>
          <w:sz w:val="24"/>
          <w:szCs w:val="24"/>
        </w:rPr>
        <w:t xml:space="preserve">. This duty </w:t>
      </w:r>
      <w:r w:rsidR="007C4D86">
        <w:rPr>
          <w:rFonts w:ascii="Arial" w:eastAsia="Calibri" w:hAnsi="Arial" w:cs="Arial"/>
          <w:sz w:val="24"/>
          <w:szCs w:val="24"/>
        </w:rPr>
        <w:t xml:space="preserve">includes </w:t>
      </w:r>
      <w:r>
        <w:rPr>
          <w:rFonts w:ascii="Arial" w:eastAsia="Calibri" w:hAnsi="Arial" w:cs="Arial"/>
          <w:sz w:val="24"/>
          <w:szCs w:val="24"/>
        </w:rPr>
        <w:t>considering the merits of a justifiable claim and making efforts to resolve it rather than defending it in Court</w:t>
      </w:r>
      <w:r w:rsidR="005E64FF">
        <w:rPr>
          <w:rFonts w:ascii="Arial" w:eastAsia="Calibri" w:hAnsi="Arial" w:cs="Arial"/>
          <w:sz w:val="24"/>
          <w:szCs w:val="24"/>
        </w:rPr>
        <w:t>.</w:t>
      </w:r>
    </w:p>
    <w:p w14:paraId="4729DB18" w14:textId="38FA0CBA" w:rsidR="002C0050" w:rsidRDefault="002C0050" w:rsidP="00913008">
      <w:pPr>
        <w:spacing w:before="160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this regard, a negotiated settlement is almost always possible and will avoid costly litigation that ma</w:t>
      </w:r>
      <w:r w:rsidRPr="00CF0978">
        <w:rPr>
          <w:rFonts w:ascii="Arial" w:hAnsi="Arial" w:cs="Arial"/>
          <w:sz w:val="24"/>
          <w:szCs w:val="24"/>
        </w:rPr>
        <w:t>y deplete estate assets</w:t>
      </w:r>
      <w:r>
        <w:rPr>
          <w:rFonts w:ascii="Arial" w:hAnsi="Arial" w:cs="Arial"/>
          <w:sz w:val="24"/>
          <w:szCs w:val="24"/>
        </w:rPr>
        <w:t xml:space="preserve">. </w:t>
      </w:r>
      <w:r w:rsidR="007C4D86">
        <w:rPr>
          <w:rFonts w:ascii="Arial" w:hAnsi="Arial" w:cs="Arial"/>
          <w:sz w:val="24"/>
          <w:szCs w:val="24"/>
        </w:rPr>
        <w:t>A further consideration is that often the</w:t>
      </w:r>
      <w:r w:rsidRPr="00CF0978">
        <w:rPr>
          <w:rFonts w:ascii="Arial" w:hAnsi="Arial" w:cs="Arial"/>
          <w:sz w:val="24"/>
          <w:szCs w:val="24"/>
        </w:rPr>
        <w:t xml:space="preserve"> legal costs of a successful claim </w:t>
      </w:r>
      <w:r w:rsidR="007C4D86">
        <w:rPr>
          <w:rFonts w:ascii="Arial" w:hAnsi="Arial" w:cs="Arial"/>
          <w:sz w:val="24"/>
          <w:szCs w:val="24"/>
        </w:rPr>
        <w:t>must be met from the estate.</w:t>
      </w:r>
    </w:p>
    <w:p w14:paraId="6BC7103D" w14:textId="77777777" w:rsidR="00913008" w:rsidRPr="00CF0978" w:rsidRDefault="00913008" w:rsidP="00913008">
      <w:pPr>
        <w:spacing w:before="160" w:after="100" w:afterAutospacing="1"/>
        <w:rPr>
          <w:rFonts w:ascii="Arial" w:hAnsi="Arial" w:cs="Arial"/>
          <w:sz w:val="24"/>
          <w:szCs w:val="24"/>
        </w:rPr>
      </w:pPr>
    </w:p>
    <w:p w14:paraId="2BC70DFF" w14:textId="77777777" w:rsidR="00B419AC" w:rsidRPr="00184783" w:rsidRDefault="002C0050" w:rsidP="00913008">
      <w:pPr>
        <w:spacing w:before="160" w:after="100" w:afterAutospacing="1"/>
        <w:rPr>
          <w:rFonts w:ascii="Arial" w:eastAsia="Calibri" w:hAnsi="Arial" w:cs="Arial"/>
          <w:b/>
          <w:sz w:val="24"/>
          <w:szCs w:val="24"/>
        </w:rPr>
      </w:pPr>
      <w:r w:rsidRPr="00184783">
        <w:rPr>
          <w:rFonts w:ascii="Arial" w:eastAsia="Calibri" w:hAnsi="Arial" w:cs="Arial"/>
          <w:b/>
          <w:sz w:val="24"/>
          <w:szCs w:val="24"/>
        </w:rPr>
        <w:lastRenderedPageBreak/>
        <w:t>Other reasons to vary a Will</w:t>
      </w:r>
    </w:p>
    <w:p w14:paraId="0E70C728" w14:textId="77777777" w:rsidR="00AE3513" w:rsidRDefault="00D106A0" w:rsidP="0091300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An agreement to vary the terms of a Will need not </w:t>
      </w:r>
      <w:r w:rsidR="00B03B50">
        <w:rPr>
          <w:rFonts w:ascii="Arial" w:eastAsia="Calibri" w:hAnsi="Arial" w:cs="Arial"/>
          <w:sz w:val="24"/>
          <w:szCs w:val="24"/>
        </w:rPr>
        <w:t>eventuate i</w:t>
      </w:r>
      <w:r>
        <w:rPr>
          <w:rFonts w:ascii="Arial" w:eastAsia="Calibri" w:hAnsi="Arial" w:cs="Arial"/>
          <w:sz w:val="24"/>
          <w:szCs w:val="24"/>
        </w:rPr>
        <w:t>n the face of adv</w:t>
      </w:r>
      <w:r w:rsidR="007C4D86">
        <w:rPr>
          <w:rFonts w:ascii="Arial" w:eastAsia="Calibri" w:hAnsi="Arial" w:cs="Arial"/>
          <w:sz w:val="24"/>
          <w:szCs w:val="24"/>
        </w:rPr>
        <w:t xml:space="preserve">ersity. It may be obvious that the testator’s </w:t>
      </w:r>
      <w:r w:rsidR="007C4D86" w:rsidRPr="00CF0978">
        <w:rPr>
          <w:rFonts w:ascii="Arial" w:hAnsi="Arial" w:cs="Arial"/>
          <w:sz w:val="24"/>
          <w:szCs w:val="24"/>
        </w:rPr>
        <w:t xml:space="preserve">Will </w:t>
      </w:r>
      <w:r w:rsidR="007C4D86">
        <w:rPr>
          <w:rFonts w:ascii="Arial" w:hAnsi="Arial" w:cs="Arial"/>
          <w:sz w:val="24"/>
          <w:szCs w:val="24"/>
        </w:rPr>
        <w:t xml:space="preserve">does not </w:t>
      </w:r>
      <w:r w:rsidR="007C4D86" w:rsidRPr="00CF0978">
        <w:rPr>
          <w:rFonts w:ascii="Arial" w:hAnsi="Arial" w:cs="Arial"/>
          <w:sz w:val="24"/>
          <w:szCs w:val="24"/>
        </w:rPr>
        <w:t xml:space="preserve">reflect what the testator </w:t>
      </w:r>
      <w:r w:rsidR="007C4D86">
        <w:rPr>
          <w:rFonts w:ascii="Arial" w:hAnsi="Arial" w:cs="Arial"/>
          <w:sz w:val="24"/>
          <w:szCs w:val="24"/>
        </w:rPr>
        <w:t xml:space="preserve">would </w:t>
      </w:r>
      <w:r w:rsidR="007C4D86" w:rsidRPr="00CF0978">
        <w:rPr>
          <w:rFonts w:ascii="Arial" w:hAnsi="Arial" w:cs="Arial"/>
          <w:sz w:val="24"/>
          <w:szCs w:val="24"/>
        </w:rPr>
        <w:t xml:space="preserve">have intended had he or she been aware of </w:t>
      </w:r>
      <w:r w:rsidR="007C4D86">
        <w:rPr>
          <w:rFonts w:ascii="Arial" w:hAnsi="Arial" w:cs="Arial"/>
          <w:sz w:val="24"/>
          <w:szCs w:val="24"/>
        </w:rPr>
        <w:t xml:space="preserve">the full circumstances of the claimant. For instance, there </w:t>
      </w:r>
      <w:r w:rsidR="00B03B50">
        <w:rPr>
          <w:rFonts w:ascii="Arial" w:eastAsia="Calibri" w:hAnsi="Arial" w:cs="Arial"/>
          <w:sz w:val="24"/>
          <w:szCs w:val="24"/>
        </w:rPr>
        <w:t xml:space="preserve">may have been a </w:t>
      </w:r>
      <w:r w:rsidR="007C4D86">
        <w:rPr>
          <w:rFonts w:ascii="Arial" w:eastAsia="Calibri" w:hAnsi="Arial" w:cs="Arial"/>
          <w:sz w:val="24"/>
          <w:szCs w:val="24"/>
        </w:rPr>
        <w:t xml:space="preserve">significant </w:t>
      </w:r>
      <w:r w:rsidR="00B03B50">
        <w:rPr>
          <w:rFonts w:ascii="Arial" w:eastAsia="Calibri" w:hAnsi="Arial" w:cs="Arial"/>
          <w:sz w:val="24"/>
          <w:szCs w:val="24"/>
        </w:rPr>
        <w:t xml:space="preserve">material change in a </w:t>
      </w:r>
      <w:r w:rsidR="007C4D86">
        <w:rPr>
          <w:rFonts w:ascii="Arial" w:eastAsia="Calibri" w:hAnsi="Arial" w:cs="Arial"/>
          <w:sz w:val="24"/>
          <w:szCs w:val="24"/>
        </w:rPr>
        <w:t xml:space="preserve">family member’s </w:t>
      </w:r>
      <w:r w:rsidR="00B03B50">
        <w:rPr>
          <w:rFonts w:ascii="Arial" w:eastAsia="Calibri" w:hAnsi="Arial" w:cs="Arial"/>
          <w:sz w:val="24"/>
          <w:szCs w:val="24"/>
        </w:rPr>
        <w:t>circumstances rendering the terms of the Wi</w:t>
      </w:r>
      <w:r w:rsidR="007C4D86">
        <w:rPr>
          <w:rFonts w:ascii="Arial" w:eastAsia="Calibri" w:hAnsi="Arial" w:cs="Arial"/>
          <w:sz w:val="24"/>
          <w:szCs w:val="24"/>
        </w:rPr>
        <w:t xml:space="preserve">ll inappropriate and the remaining beneficiaries are on board with </w:t>
      </w:r>
      <w:r w:rsidR="00AE3513">
        <w:rPr>
          <w:rFonts w:ascii="Arial" w:eastAsia="Calibri" w:hAnsi="Arial" w:cs="Arial"/>
          <w:sz w:val="24"/>
          <w:szCs w:val="24"/>
        </w:rPr>
        <w:t>adjusting the Will’s provisions.</w:t>
      </w:r>
    </w:p>
    <w:p w14:paraId="17950301" w14:textId="77777777" w:rsidR="00AE3513" w:rsidRDefault="007C4D86" w:rsidP="0091300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Another reason </w:t>
      </w:r>
      <w:r w:rsidR="00AE3513">
        <w:rPr>
          <w:rFonts w:ascii="Arial" w:eastAsia="Calibri" w:hAnsi="Arial" w:cs="Arial"/>
          <w:sz w:val="24"/>
          <w:szCs w:val="24"/>
        </w:rPr>
        <w:t>f</w:t>
      </w:r>
      <w:r>
        <w:rPr>
          <w:rFonts w:ascii="Arial" w:eastAsia="Calibri" w:hAnsi="Arial" w:cs="Arial"/>
          <w:sz w:val="24"/>
          <w:szCs w:val="24"/>
        </w:rPr>
        <w:t xml:space="preserve">or varying the Will is to allow a beneficiary to </w:t>
      </w:r>
      <w:r w:rsidR="00B03B50">
        <w:rPr>
          <w:rFonts w:ascii="Arial" w:eastAsia="Calibri" w:hAnsi="Arial" w:cs="Arial"/>
          <w:sz w:val="24"/>
          <w:szCs w:val="24"/>
        </w:rPr>
        <w:t>‘buy-out’ another beneficiary’s share in real estate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4AA0FD0D" w14:textId="77777777" w:rsidR="00184783" w:rsidRDefault="007C4D86" w:rsidP="0091300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Alternatively, </w:t>
      </w:r>
      <w:r w:rsidR="00B03B50">
        <w:rPr>
          <w:rFonts w:ascii="Arial" w:eastAsia="Calibri" w:hAnsi="Arial" w:cs="Arial"/>
          <w:sz w:val="24"/>
          <w:szCs w:val="24"/>
        </w:rPr>
        <w:t>a reluctant beneficiary may no</w:t>
      </w:r>
      <w:r w:rsidR="0034250F">
        <w:rPr>
          <w:rFonts w:ascii="Arial" w:eastAsia="Calibri" w:hAnsi="Arial" w:cs="Arial"/>
          <w:sz w:val="24"/>
          <w:szCs w:val="24"/>
        </w:rPr>
        <w:t>t wish to accept an inheritance due to the financial implications of doing so (such as the loss of a pension) or a falling out with the deceased.</w:t>
      </w:r>
    </w:p>
    <w:p w14:paraId="1D18C4B3" w14:textId="77777777" w:rsidR="002C0050" w:rsidRPr="007D791A" w:rsidRDefault="002C0050" w:rsidP="00913008">
      <w:pPr>
        <w:spacing w:before="160" w:after="100" w:afterAutospacing="1"/>
        <w:rPr>
          <w:rFonts w:ascii="Arial" w:eastAsia="Calibri" w:hAnsi="Arial" w:cs="Arial"/>
          <w:b/>
          <w:sz w:val="24"/>
          <w:szCs w:val="24"/>
        </w:rPr>
      </w:pPr>
      <w:r w:rsidRPr="007D791A">
        <w:rPr>
          <w:rFonts w:ascii="Arial" w:eastAsia="Calibri" w:hAnsi="Arial" w:cs="Arial"/>
          <w:b/>
          <w:sz w:val="24"/>
          <w:szCs w:val="24"/>
        </w:rPr>
        <w:t>The process of varying a Will</w:t>
      </w:r>
    </w:p>
    <w:p w14:paraId="5A3ECCDC" w14:textId="770039B0" w:rsidR="001352FA" w:rsidRDefault="005E64FF" w:rsidP="00913008">
      <w:pPr>
        <w:spacing w:before="160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negotiated settlement</w:t>
      </w:r>
      <w:r w:rsidR="00851B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whether the result of mediation or </w:t>
      </w:r>
      <w:r w:rsidR="00A4424E">
        <w:rPr>
          <w:rFonts w:ascii="Arial" w:hAnsi="Arial" w:cs="Arial"/>
          <w:sz w:val="24"/>
          <w:szCs w:val="24"/>
        </w:rPr>
        <w:t>otherwise</w:t>
      </w:r>
      <w:r w:rsidR="00851B5A">
        <w:rPr>
          <w:rFonts w:ascii="Arial" w:hAnsi="Arial" w:cs="Arial"/>
          <w:sz w:val="24"/>
          <w:szCs w:val="24"/>
        </w:rPr>
        <w:t xml:space="preserve">, is </w:t>
      </w:r>
      <w:r w:rsidR="00A4424E">
        <w:rPr>
          <w:rFonts w:ascii="Arial" w:hAnsi="Arial" w:cs="Arial"/>
          <w:sz w:val="24"/>
          <w:szCs w:val="24"/>
        </w:rPr>
        <w:t>documented in a legally</w:t>
      </w:r>
      <w:r w:rsidR="00913008">
        <w:rPr>
          <w:rFonts w:ascii="Arial" w:hAnsi="Arial" w:cs="Arial"/>
          <w:sz w:val="24"/>
          <w:szCs w:val="24"/>
        </w:rPr>
        <w:t xml:space="preserve"> </w:t>
      </w:r>
      <w:r w:rsidR="00A4424E">
        <w:rPr>
          <w:rFonts w:ascii="Arial" w:hAnsi="Arial" w:cs="Arial"/>
          <w:sz w:val="24"/>
          <w:szCs w:val="24"/>
        </w:rPr>
        <w:t xml:space="preserve">enforceable </w:t>
      </w:r>
      <w:r w:rsidR="00851B5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eed of </w:t>
      </w:r>
      <w:r w:rsidR="00851B5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ariation or</w:t>
      </w:r>
      <w:r w:rsidR="00851B5A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eed of </w:t>
      </w:r>
      <w:r w:rsidR="00851B5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amily </w:t>
      </w:r>
      <w:r w:rsidR="00851B5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rrangement.</w:t>
      </w:r>
      <w:r w:rsidR="00A4424E">
        <w:rPr>
          <w:rFonts w:ascii="Arial" w:hAnsi="Arial" w:cs="Arial"/>
          <w:sz w:val="24"/>
          <w:szCs w:val="24"/>
        </w:rPr>
        <w:t xml:space="preserve"> The deed </w:t>
      </w:r>
      <w:r w:rsidR="00851B5A">
        <w:rPr>
          <w:rFonts w:ascii="Arial" w:hAnsi="Arial" w:cs="Arial"/>
          <w:sz w:val="24"/>
          <w:szCs w:val="24"/>
        </w:rPr>
        <w:t xml:space="preserve">should </w:t>
      </w:r>
      <w:r w:rsidR="00A4424E">
        <w:rPr>
          <w:rFonts w:ascii="Arial" w:hAnsi="Arial" w:cs="Arial"/>
          <w:sz w:val="24"/>
          <w:szCs w:val="24"/>
        </w:rPr>
        <w:t>be signed by all beneficiaries and the executor (or administrator) to evidence the</w:t>
      </w:r>
      <w:r w:rsidR="00AE3513">
        <w:rPr>
          <w:rFonts w:ascii="Arial" w:hAnsi="Arial" w:cs="Arial"/>
          <w:sz w:val="24"/>
          <w:szCs w:val="24"/>
        </w:rPr>
        <w:t xml:space="preserve"> mutual consent of all parties who have </w:t>
      </w:r>
      <w:r w:rsidR="00A4424E">
        <w:rPr>
          <w:rFonts w:ascii="Arial" w:hAnsi="Arial" w:cs="Arial"/>
          <w:sz w:val="24"/>
          <w:szCs w:val="24"/>
        </w:rPr>
        <w:t>an interest in the deceased</w:t>
      </w:r>
      <w:r w:rsidR="00AE3513">
        <w:rPr>
          <w:rFonts w:ascii="Arial" w:hAnsi="Arial" w:cs="Arial"/>
          <w:sz w:val="24"/>
          <w:szCs w:val="24"/>
        </w:rPr>
        <w:t>’s</w:t>
      </w:r>
      <w:r w:rsidR="00A4424E">
        <w:rPr>
          <w:rFonts w:ascii="Arial" w:hAnsi="Arial" w:cs="Arial"/>
          <w:sz w:val="24"/>
          <w:szCs w:val="24"/>
        </w:rPr>
        <w:t xml:space="preserve"> estate.</w:t>
      </w:r>
    </w:p>
    <w:p w14:paraId="3645F8DA" w14:textId="5EB2101E" w:rsidR="00075D1A" w:rsidRDefault="00075D1A" w:rsidP="00913008">
      <w:pPr>
        <w:spacing w:before="160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deed </w:t>
      </w:r>
      <w:proofErr w:type="gramStart"/>
      <w:r w:rsidR="00AE3513">
        <w:rPr>
          <w:rFonts w:ascii="Arial" w:hAnsi="Arial" w:cs="Arial"/>
          <w:sz w:val="24"/>
          <w:szCs w:val="24"/>
        </w:rPr>
        <w:t>make</w:t>
      </w:r>
      <w:r w:rsidR="006E4D84">
        <w:rPr>
          <w:rFonts w:ascii="Arial" w:hAnsi="Arial" w:cs="Arial"/>
          <w:sz w:val="24"/>
          <w:szCs w:val="24"/>
        </w:rPr>
        <w:t>s</w:t>
      </w:r>
      <w:r w:rsidR="00AE3513">
        <w:rPr>
          <w:rFonts w:ascii="Arial" w:hAnsi="Arial" w:cs="Arial"/>
          <w:sz w:val="24"/>
          <w:szCs w:val="24"/>
        </w:rPr>
        <w:t xml:space="preserve"> reference</w:t>
      </w:r>
      <w:proofErr w:type="gramEnd"/>
      <w:r w:rsidR="00AE3513">
        <w:rPr>
          <w:rFonts w:ascii="Arial" w:hAnsi="Arial" w:cs="Arial"/>
          <w:sz w:val="24"/>
          <w:szCs w:val="24"/>
        </w:rPr>
        <w:t xml:space="preserve"> to the </w:t>
      </w:r>
      <w:r>
        <w:rPr>
          <w:rFonts w:ascii="Arial" w:hAnsi="Arial" w:cs="Arial"/>
          <w:sz w:val="24"/>
          <w:szCs w:val="24"/>
        </w:rPr>
        <w:t xml:space="preserve">deceased and </w:t>
      </w:r>
      <w:r w:rsidR="00AE351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Will</w:t>
      </w:r>
      <w:r w:rsidR="00AE3513">
        <w:rPr>
          <w:rFonts w:ascii="Arial" w:hAnsi="Arial" w:cs="Arial"/>
          <w:sz w:val="24"/>
          <w:szCs w:val="24"/>
        </w:rPr>
        <w:t xml:space="preserve"> and s</w:t>
      </w:r>
      <w:r>
        <w:rPr>
          <w:rFonts w:ascii="Arial" w:hAnsi="Arial" w:cs="Arial"/>
          <w:sz w:val="24"/>
          <w:szCs w:val="24"/>
        </w:rPr>
        <w:t xml:space="preserve">ets out the agreed variation of </w:t>
      </w:r>
      <w:r w:rsidR="00AE3513">
        <w:rPr>
          <w:rFonts w:ascii="Arial" w:hAnsi="Arial" w:cs="Arial"/>
          <w:sz w:val="24"/>
          <w:szCs w:val="24"/>
        </w:rPr>
        <w:t xml:space="preserve">its </w:t>
      </w:r>
      <w:r>
        <w:rPr>
          <w:rFonts w:ascii="Arial" w:hAnsi="Arial" w:cs="Arial"/>
          <w:sz w:val="24"/>
          <w:szCs w:val="24"/>
        </w:rPr>
        <w:t>terms</w:t>
      </w:r>
      <w:r w:rsidR="00AE3513">
        <w:rPr>
          <w:rFonts w:ascii="Arial" w:hAnsi="Arial" w:cs="Arial"/>
          <w:sz w:val="24"/>
          <w:szCs w:val="24"/>
        </w:rPr>
        <w:t xml:space="preserve">. The deed should provide </w:t>
      </w:r>
      <w:r w:rsidR="00184783">
        <w:rPr>
          <w:rFonts w:ascii="Arial" w:hAnsi="Arial" w:cs="Arial"/>
          <w:sz w:val="24"/>
          <w:szCs w:val="24"/>
        </w:rPr>
        <w:t xml:space="preserve">for the </w:t>
      </w:r>
      <w:r>
        <w:rPr>
          <w:rFonts w:ascii="Arial" w:hAnsi="Arial" w:cs="Arial"/>
          <w:sz w:val="24"/>
          <w:szCs w:val="24"/>
        </w:rPr>
        <w:t>beneficiaries to indemnify and release the executor and estate from any future claims.</w:t>
      </w:r>
    </w:p>
    <w:p w14:paraId="3568905F" w14:textId="77777777" w:rsidR="00851B5A" w:rsidRDefault="00AE3513" w:rsidP="0091300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Depending on the circumstances, it may be advisable for each party concerned </w:t>
      </w:r>
      <w:r w:rsidR="00A4424E">
        <w:rPr>
          <w:rFonts w:ascii="Arial" w:hAnsi="Arial" w:cs="Arial"/>
          <w:sz w:val="24"/>
          <w:szCs w:val="24"/>
        </w:rPr>
        <w:t xml:space="preserve">to obtain independent </w:t>
      </w:r>
      <w:r>
        <w:rPr>
          <w:rFonts w:ascii="Arial" w:hAnsi="Arial" w:cs="Arial"/>
          <w:sz w:val="24"/>
          <w:szCs w:val="24"/>
        </w:rPr>
        <w:t xml:space="preserve">financial and legal </w:t>
      </w:r>
      <w:r w:rsidR="00A4424E">
        <w:rPr>
          <w:rFonts w:ascii="Arial" w:hAnsi="Arial" w:cs="Arial"/>
          <w:sz w:val="24"/>
          <w:szCs w:val="24"/>
        </w:rPr>
        <w:t>advice</w:t>
      </w:r>
      <w:r>
        <w:rPr>
          <w:rFonts w:ascii="Arial" w:hAnsi="Arial" w:cs="Arial"/>
          <w:sz w:val="24"/>
          <w:szCs w:val="24"/>
        </w:rPr>
        <w:t>.</w:t>
      </w:r>
      <w:r w:rsidR="00453401">
        <w:rPr>
          <w:rFonts w:ascii="Arial" w:hAnsi="Arial" w:cs="Arial"/>
          <w:sz w:val="24"/>
          <w:szCs w:val="24"/>
        </w:rPr>
        <w:t xml:space="preserve"> B</w:t>
      </w:r>
      <w:r w:rsidR="00A4424E">
        <w:rPr>
          <w:rFonts w:ascii="Arial" w:eastAsia="Calibri" w:hAnsi="Arial" w:cs="Arial"/>
          <w:sz w:val="24"/>
          <w:szCs w:val="24"/>
        </w:rPr>
        <w:t>e</w:t>
      </w:r>
      <w:r w:rsidR="002C739E">
        <w:rPr>
          <w:rFonts w:ascii="Arial" w:eastAsia="Calibri" w:hAnsi="Arial" w:cs="Arial"/>
          <w:sz w:val="24"/>
          <w:szCs w:val="24"/>
        </w:rPr>
        <w:t>nefici</w:t>
      </w:r>
      <w:r>
        <w:rPr>
          <w:rFonts w:ascii="Arial" w:eastAsia="Calibri" w:hAnsi="Arial" w:cs="Arial"/>
          <w:sz w:val="24"/>
          <w:szCs w:val="24"/>
        </w:rPr>
        <w:t xml:space="preserve">aries should ensure they are fully aware of the legal and financial consequences of the proposed variation. Financial implications include </w:t>
      </w:r>
      <w:r w:rsidR="002C739E">
        <w:rPr>
          <w:rFonts w:ascii="Arial" w:eastAsia="Calibri" w:hAnsi="Arial" w:cs="Arial"/>
          <w:sz w:val="24"/>
          <w:szCs w:val="24"/>
        </w:rPr>
        <w:t>stamp duty</w:t>
      </w:r>
      <w:r w:rsidR="00A4424E">
        <w:rPr>
          <w:rFonts w:ascii="Arial" w:eastAsia="Calibri" w:hAnsi="Arial" w:cs="Arial"/>
          <w:sz w:val="24"/>
          <w:szCs w:val="24"/>
        </w:rPr>
        <w:t xml:space="preserve"> and tax</w:t>
      </w:r>
      <w:r>
        <w:rPr>
          <w:rFonts w:ascii="Arial" w:eastAsia="Calibri" w:hAnsi="Arial" w:cs="Arial"/>
          <w:sz w:val="24"/>
          <w:szCs w:val="24"/>
        </w:rPr>
        <w:t xml:space="preserve">ation </w:t>
      </w:r>
      <w:r w:rsidR="006E4D84">
        <w:rPr>
          <w:rFonts w:ascii="Arial" w:eastAsia="Calibri" w:hAnsi="Arial" w:cs="Arial"/>
          <w:sz w:val="24"/>
          <w:szCs w:val="24"/>
        </w:rPr>
        <w:t>issues</w:t>
      </w:r>
      <w:r>
        <w:rPr>
          <w:rFonts w:ascii="Arial" w:eastAsia="Calibri" w:hAnsi="Arial" w:cs="Arial"/>
          <w:sz w:val="24"/>
          <w:szCs w:val="24"/>
        </w:rPr>
        <w:t xml:space="preserve"> such as capital gains tax and </w:t>
      </w:r>
      <w:r w:rsidR="006E4D84">
        <w:rPr>
          <w:rFonts w:ascii="Arial" w:eastAsia="Calibri" w:hAnsi="Arial" w:cs="Arial"/>
          <w:sz w:val="24"/>
          <w:szCs w:val="24"/>
        </w:rPr>
        <w:t>any e</w:t>
      </w:r>
      <w:r>
        <w:rPr>
          <w:rFonts w:ascii="Arial" w:eastAsia="Calibri" w:hAnsi="Arial" w:cs="Arial"/>
          <w:sz w:val="24"/>
          <w:szCs w:val="24"/>
        </w:rPr>
        <w:t>ffect</w:t>
      </w:r>
      <w:r w:rsidR="006E4D84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6E4D84">
        <w:rPr>
          <w:rFonts w:ascii="Arial" w:eastAsia="Calibri" w:hAnsi="Arial" w:cs="Arial"/>
          <w:sz w:val="24"/>
          <w:szCs w:val="24"/>
        </w:rPr>
        <w:t xml:space="preserve">on </w:t>
      </w:r>
      <w:r w:rsidR="00851B5A">
        <w:rPr>
          <w:rFonts w:ascii="Arial" w:eastAsia="Calibri" w:hAnsi="Arial" w:cs="Arial"/>
          <w:sz w:val="24"/>
          <w:szCs w:val="24"/>
        </w:rPr>
        <w:t>C</w:t>
      </w:r>
      <w:r w:rsidR="00A4424E">
        <w:rPr>
          <w:rFonts w:ascii="Arial" w:eastAsia="Calibri" w:hAnsi="Arial" w:cs="Arial"/>
          <w:sz w:val="24"/>
          <w:szCs w:val="24"/>
        </w:rPr>
        <w:t>entrelink payments.</w:t>
      </w:r>
      <w:r w:rsidR="0081293A">
        <w:rPr>
          <w:rFonts w:ascii="Arial" w:eastAsia="Calibri" w:hAnsi="Arial" w:cs="Arial"/>
          <w:sz w:val="24"/>
          <w:szCs w:val="24"/>
        </w:rPr>
        <w:t xml:space="preserve"> </w:t>
      </w:r>
    </w:p>
    <w:p w14:paraId="077769CD" w14:textId="77777777" w:rsidR="00D106A0" w:rsidRDefault="00851B5A" w:rsidP="0091300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</w:t>
      </w:r>
      <w:r w:rsidR="0081293A">
        <w:rPr>
          <w:rFonts w:ascii="Arial" w:eastAsia="Calibri" w:hAnsi="Arial" w:cs="Arial"/>
          <w:sz w:val="24"/>
          <w:szCs w:val="24"/>
        </w:rPr>
        <w:t>dverse capital gains tax can be avoided if the deed</w:t>
      </w:r>
      <w:r w:rsidR="006E4D84">
        <w:rPr>
          <w:rFonts w:ascii="Arial" w:eastAsia="Calibri" w:hAnsi="Arial" w:cs="Arial"/>
          <w:sz w:val="24"/>
          <w:szCs w:val="24"/>
        </w:rPr>
        <w:t xml:space="preserve"> eventuates from a</w:t>
      </w:r>
      <w:r>
        <w:rPr>
          <w:rFonts w:ascii="Arial" w:eastAsia="Calibri" w:hAnsi="Arial" w:cs="Arial"/>
          <w:sz w:val="24"/>
          <w:szCs w:val="24"/>
        </w:rPr>
        <w:t xml:space="preserve"> potential family provision claim and the necessary requirements under the income tax law are met. Court proceedings need not have commenced to evidence a potential family provision claim.</w:t>
      </w:r>
    </w:p>
    <w:p w14:paraId="0B22966C" w14:textId="77777777" w:rsidR="009E0DA4" w:rsidRPr="00AE3513" w:rsidRDefault="0091203A" w:rsidP="00913008">
      <w:pPr>
        <w:spacing w:before="160" w:after="100" w:afterAutospacing="1"/>
        <w:rPr>
          <w:rFonts w:ascii="Arial" w:eastAsia="Calibri" w:hAnsi="Arial" w:cs="Arial"/>
          <w:b/>
          <w:sz w:val="24"/>
          <w:szCs w:val="24"/>
        </w:rPr>
      </w:pPr>
      <w:r w:rsidRPr="00AE3513">
        <w:rPr>
          <w:rFonts w:ascii="Arial" w:eastAsia="Calibri" w:hAnsi="Arial" w:cs="Arial"/>
          <w:b/>
          <w:sz w:val="24"/>
          <w:szCs w:val="24"/>
        </w:rPr>
        <w:t>Co</w:t>
      </w:r>
      <w:r w:rsidR="004401AF" w:rsidRPr="00AE3513">
        <w:rPr>
          <w:rFonts w:ascii="Arial" w:eastAsia="Calibri" w:hAnsi="Arial" w:cs="Arial"/>
          <w:b/>
          <w:sz w:val="24"/>
          <w:szCs w:val="24"/>
        </w:rPr>
        <w:t>nc</w:t>
      </w:r>
      <w:r w:rsidR="009E0DA4" w:rsidRPr="00AE3513">
        <w:rPr>
          <w:rFonts w:ascii="Arial" w:eastAsia="Calibri" w:hAnsi="Arial" w:cs="Arial"/>
          <w:b/>
          <w:sz w:val="24"/>
          <w:szCs w:val="24"/>
        </w:rPr>
        <w:t>lusion</w:t>
      </w:r>
    </w:p>
    <w:p w14:paraId="48F16282" w14:textId="77777777" w:rsidR="00E22BF7" w:rsidRDefault="00184783" w:rsidP="0091300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terms of a Will </w:t>
      </w:r>
      <w:r w:rsidR="00075D1A">
        <w:rPr>
          <w:rFonts w:ascii="Arial" w:eastAsia="Calibri" w:hAnsi="Arial" w:cs="Arial"/>
          <w:sz w:val="24"/>
          <w:szCs w:val="24"/>
        </w:rPr>
        <w:t xml:space="preserve">can be varied to settle a family provision claim that is likely to succeed </w:t>
      </w:r>
      <w:r w:rsidR="006E4D84">
        <w:rPr>
          <w:rFonts w:ascii="Arial" w:eastAsia="Calibri" w:hAnsi="Arial" w:cs="Arial"/>
          <w:sz w:val="24"/>
          <w:szCs w:val="24"/>
        </w:rPr>
        <w:t xml:space="preserve">or to reflect an </w:t>
      </w:r>
      <w:r w:rsidR="00075D1A">
        <w:rPr>
          <w:rFonts w:ascii="Arial" w:eastAsia="Calibri" w:hAnsi="Arial" w:cs="Arial"/>
          <w:sz w:val="24"/>
          <w:szCs w:val="24"/>
        </w:rPr>
        <w:t>agreement</w:t>
      </w:r>
      <w:r w:rsidR="006E4D84">
        <w:rPr>
          <w:rFonts w:ascii="Arial" w:eastAsia="Calibri" w:hAnsi="Arial" w:cs="Arial"/>
          <w:sz w:val="24"/>
          <w:szCs w:val="24"/>
        </w:rPr>
        <w:t xml:space="preserve"> between the beneficiaries of an </w:t>
      </w:r>
      <w:r w:rsidR="00075D1A">
        <w:rPr>
          <w:rFonts w:ascii="Arial" w:eastAsia="Calibri" w:hAnsi="Arial" w:cs="Arial"/>
          <w:sz w:val="24"/>
          <w:szCs w:val="24"/>
        </w:rPr>
        <w:t>estate.</w:t>
      </w:r>
    </w:p>
    <w:p w14:paraId="6F5CF4AF" w14:textId="7C1A64D9" w:rsidR="00184783" w:rsidRDefault="00075D1A" w:rsidP="0091300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Variations may</w:t>
      </w:r>
      <w:r w:rsidR="00184783">
        <w:rPr>
          <w:rFonts w:ascii="Arial" w:eastAsia="Calibri" w:hAnsi="Arial" w:cs="Arial"/>
          <w:sz w:val="24"/>
          <w:szCs w:val="24"/>
        </w:rPr>
        <w:t xml:space="preserve"> have significant </w:t>
      </w:r>
      <w:r>
        <w:rPr>
          <w:rFonts w:ascii="Arial" w:eastAsia="Calibri" w:hAnsi="Arial" w:cs="Arial"/>
          <w:sz w:val="24"/>
          <w:szCs w:val="24"/>
        </w:rPr>
        <w:t xml:space="preserve">tax and stamp duty </w:t>
      </w:r>
      <w:r w:rsidR="00184783">
        <w:rPr>
          <w:rFonts w:ascii="Arial" w:eastAsia="Calibri" w:hAnsi="Arial" w:cs="Arial"/>
          <w:sz w:val="24"/>
          <w:szCs w:val="24"/>
        </w:rPr>
        <w:t>consequences and parties</w:t>
      </w:r>
      <w:r>
        <w:rPr>
          <w:rFonts w:ascii="Arial" w:eastAsia="Calibri" w:hAnsi="Arial" w:cs="Arial"/>
          <w:sz w:val="24"/>
          <w:szCs w:val="24"/>
        </w:rPr>
        <w:t xml:space="preserve"> should seek appropriate advice.</w:t>
      </w:r>
    </w:p>
    <w:p w14:paraId="44A5A2CF" w14:textId="77777777" w:rsidR="00913008" w:rsidRDefault="00913008" w:rsidP="00913008">
      <w:pPr>
        <w:spacing w:before="160" w:after="100" w:afterAutospacing="1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hAnsi="Arial" w:cs="Arial"/>
          <w:sz w:val="24"/>
          <w:szCs w:val="24"/>
        </w:rPr>
        <w:lastRenderedPageBreak/>
        <w:t>This article is intended to provide general information only. You should obtain professional advice before you undertake any course of action.</w:t>
      </w:r>
    </w:p>
    <w:p w14:paraId="5C23C726" w14:textId="77777777" w:rsidR="00EB2D0C" w:rsidRPr="00184783" w:rsidRDefault="00F921D3" w:rsidP="00913008">
      <w:pPr>
        <w:spacing w:before="160" w:after="100" w:afterAutospacing="1"/>
        <w:rPr>
          <w:rFonts w:ascii="Arial" w:eastAsia="Times New Roman" w:hAnsi="Arial" w:cs="Arial"/>
          <w:sz w:val="24"/>
          <w:szCs w:val="24"/>
          <w:lang w:eastAsia="en-AU"/>
        </w:rPr>
      </w:pPr>
      <w:r w:rsidRPr="00F921D3">
        <w:rPr>
          <w:rFonts w:ascii="Arial" w:eastAsia="Calibri" w:hAnsi="Arial" w:cs="Arial"/>
          <w:sz w:val="24"/>
          <w:szCs w:val="24"/>
        </w:rPr>
        <w:t xml:space="preserve">If you or someone you know </w:t>
      </w:r>
      <w:r w:rsidR="00C07087">
        <w:rPr>
          <w:rFonts w:ascii="Arial" w:eastAsia="Calibri" w:hAnsi="Arial" w:cs="Arial"/>
          <w:sz w:val="24"/>
          <w:szCs w:val="24"/>
        </w:rPr>
        <w:t xml:space="preserve">wants more information or </w:t>
      </w:r>
      <w:r w:rsidRPr="00F921D3">
        <w:rPr>
          <w:rFonts w:ascii="Arial" w:eastAsia="Calibri" w:hAnsi="Arial" w:cs="Arial"/>
          <w:sz w:val="24"/>
          <w:szCs w:val="24"/>
        </w:rPr>
        <w:t>needs help or advice, please contact us on</w:t>
      </w:r>
      <w:r w:rsidR="00EF2C93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A75369">
        <w:rPr>
          <w:rFonts w:ascii="Arial" w:eastAsia="Times New Roman" w:hAnsi="Arial" w:cs="Arial"/>
          <w:sz w:val="24"/>
          <w:szCs w:val="24"/>
          <w:lang w:eastAsia="en-AU"/>
        </w:rPr>
        <w:t>07 3281 6644</w:t>
      </w:r>
      <w:r w:rsidR="001D33D7" w:rsidRPr="001D33D7">
        <w:rPr>
          <w:rFonts w:ascii="Arial" w:eastAsia="Times New Roman" w:hAnsi="Arial" w:cs="Arial"/>
          <w:sz w:val="24"/>
          <w:szCs w:val="24"/>
          <w:lang w:eastAsia="en-AU"/>
        </w:rPr>
        <w:t xml:space="preserve"> or email </w:t>
      </w:r>
      <w:r w:rsidR="00DA6D03">
        <w:rPr>
          <w:rFonts w:ascii="Arial" w:eastAsia="Times New Roman" w:hAnsi="Arial" w:cs="Arial"/>
          <w:sz w:val="24"/>
          <w:szCs w:val="24"/>
          <w:lang w:eastAsia="en-AU"/>
        </w:rPr>
        <w:t>mail@powerlegal.com.au</w:t>
      </w:r>
      <w:r w:rsidR="001D33D7" w:rsidRPr="001D33D7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sectPr w:rsidR="00EB2D0C" w:rsidRPr="00184783" w:rsidSect="005606AE">
      <w:headerReference w:type="default" r:id="rId8"/>
      <w:headerReference w:type="first" r:id="rId9"/>
      <w:pgSz w:w="11906" w:h="16838"/>
      <w:pgMar w:top="1418" w:right="1134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3CE24" w14:textId="77777777" w:rsidR="003B6B20" w:rsidRDefault="003B6B20" w:rsidP="000C3E47">
      <w:pPr>
        <w:spacing w:line="240" w:lineRule="auto"/>
      </w:pPr>
      <w:r>
        <w:separator/>
      </w:r>
    </w:p>
  </w:endnote>
  <w:endnote w:type="continuationSeparator" w:id="0">
    <w:p w14:paraId="5F0A8E56" w14:textId="77777777" w:rsidR="003B6B20" w:rsidRDefault="003B6B20" w:rsidP="000C3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8497B" w14:textId="77777777" w:rsidR="003B6B20" w:rsidRDefault="003B6B20" w:rsidP="000C3E47">
      <w:pPr>
        <w:spacing w:line="240" w:lineRule="auto"/>
      </w:pPr>
      <w:r>
        <w:separator/>
      </w:r>
    </w:p>
  </w:footnote>
  <w:footnote w:type="continuationSeparator" w:id="0">
    <w:p w14:paraId="05DBA91D" w14:textId="77777777" w:rsidR="003B6B20" w:rsidRDefault="003B6B20" w:rsidP="000C3E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808080" w:themeColor="background1" w:themeShade="80"/>
        <w:spacing w:val="60"/>
        <w:sz w:val="18"/>
        <w:szCs w:val="18"/>
      </w:rPr>
      <w:id w:val="-115930144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3694B7FA" w14:textId="77777777" w:rsidR="002E0FC9" w:rsidRPr="002E0FC9" w:rsidRDefault="002E0FC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  <w:sz w:val="18"/>
            <w:szCs w:val="18"/>
          </w:rPr>
        </w:pPr>
        <w:r w:rsidRPr="002E0FC9">
          <w:rPr>
            <w:color w:val="808080" w:themeColor="background1" w:themeShade="80"/>
            <w:spacing w:val="60"/>
            <w:sz w:val="18"/>
            <w:szCs w:val="18"/>
          </w:rPr>
          <w:t>Page</w:t>
        </w:r>
        <w:r w:rsidRPr="002E0FC9">
          <w:rPr>
            <w:sz w:val="18"/>
            <w:szCs w:val="18"/>
          </w:rPr>
          <w:t xml:space="preserve"> | </w:t>
        </w:r>
        <w:r w:rsidRPr="002E0FC9">
          <w:rPr>
            <w:sz w:val="18"/>
            <w:szCs w:val="18"/>
          </w:rPr>
          <w:fldChar w:fldCharType="begin"/>
        </w:r>
        <w:r w:rsidRPr="002E0FC9">
          <w:rPr>
            <w:sz w:val="18"/>
            <w:szCs w:val="18"/>
          </w:rPr>
          <w:instrText xml:space="preserve"> PAGE   \* MERGEFORMAT </w:instrText>
        </w:r>
        <w:r w:rsidRPr="002E0FC9">
          <w:rPr>
            <w:sz w:val="18"/>
            <w:szCs w:val="18"/>
          </w:rPr>
          <w:fldChar w:fldCharType="separate"/>
        </w:r>
        <w:r w:rsidR="00EF391B" w:rsidRPr="00EF391B">
          <w:rPr>
            <w:b/>
            <w:bCs/>
            <w:noProof/>
            <w:sz w:val="18"/>
            <w:szCs w:val="18"/>
          </w:rPr>
          <w:t>2</w:t>
        </w:r>
        <w:r w:rsidRPr="002E0FC9">
          <w:rPr>
            <w:b/>
            <w:bCs/>
            <w:noProof/>
            <w:sz w:val="18"/>
            <w:szCs w:val="18"/>
          </w:rPr>
          <w:fldChar w:fldCharType="end"/>
        </w:r>
      </w:p>
    </w:sdtContent>
  </w:sdt>
  <w:p w14:paraId="0262B363" w14:textId="77777777" w:rsidR="000C3E47" w:rsidRDefault="000C3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B34FE" w14:textId="77777777" w:rsidR="000C3E47" w:rsidRPr="001D33D7" w:rsidRDefault="00EF391B" w:rsidP="001D33D7">
    <w:pPr>
      <w:pStyle w:val="Header"/>
      <w:jc w:val="center"/>
    </w:pPr>
    <w:r>
      <w:rPr>
        <w:noProof/>
        <w:lang w:val="en-US"/>
      </w:rPr>
      <w:drawing>
        <wp:inline distT="0" distB="0" distL="0" distR="0" wp14:anchorId="1344EB36" wp14:editId="560037F4">
          <wp:extent cx="3257550" cy="9144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75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1968"/>
    <w:multiLevelType w:val="multilevel"/>
    <w:tmpl w:val="D208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01E35"/>
    <w:multiLevelType w:val="multilevel"/>
    <w:tmpl w:val="352891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37B22"/>
    <w:multiLevelType w:val="hybridMultilevel"/>
    <w:tmpl w:val="38B6E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01A39"/>
    <w:multiLevelType w:val="hybridMultilevel"/>
    <w:tmpl w:val="615C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A4E69"/>
    <w:multiLevelType w:val="hybridMultilevel"/>
    <w:tmpl w:val="A3BAC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2702B"/>
    <w:multiLevelType w:val="hybridMultilevel"/>
    <w:tmpl w:val="ED14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E6668"/>
    <w:multiLevelType w:val="hybridMultilevel"/>
    <w:tmpl w:val="F610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B71FF"/>
    <w:multiLevelType w:val="hybridMultilevel"/>
    <w:tmpl w:val="0CC8B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131E2"/>
    <w:multiLevelType w:val="multilevel"/>
    <w:tmpl w:val="EB08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374F3F"/>
    <w:multiLevelType w:val="hybridMultilevel"/>
    <w:tmpl w:val="CFCEA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F5F97"/>
    <w:multiLevelType w:val="multilevel"/>
    <w:tmpl w:val="DAFA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AE0FEE"/>
    <w:multiLevelType w:val="multilevel"/>
    <w:tmpl w:val="B048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A6010C"/>
    <w:multiLevelType w:val="hybridMultilevel"/>
    <w:tmpl w:val="C1928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70271"/>
    <w:multiLevelType w:val="hybridMultilevel"/>
    <w:tmpl w:val="949A7C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85E9C"/>
    <w:multiLevelType w:val="hybridMultilevel"/>
    <w:tmpl w:val="891EB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561B7"/>
    <w:multiLevelType w:val="multilevel"/>
    <w:tmpl w:val="083A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F37BB9"/>
    <w:multiLevelType w:val="hybridMultilevel"/>
    <w:tmpl w:val="8BA6E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C6479"/>
    <w:multiLevelType w:val="hybridMultilevel"/>
    <w:tmpl w:val="8F8A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906A6"/>
    <w:multiLevelType w:val="hybridMultilevel"/>
    <w:tmpl w:val="99909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71A2F"/>
    <w:multiLevelType w:val="hybridMultilevel"/>
    <w:tmpl w:val="43407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F5235"/>
    <w:multiLevelType w:val="hybridMultilevel"/>
    <w:tmpl w:val="E7D0A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26EB6"/>
    <w:multiLevelType w:val="multilevel"/>
    <w:tmpl w:val="F85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D271C7"/>
    <w:multiLevelType w:val="multilevel"/>
    <w:tmpl w:val="777A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83474A"/>
    <w:multiLevelType w:val="multilevel"/>
    <w:tmpl w:val="6E4A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3335F5"/>
    <w:multiLevelType w:val="multilevel"/>
    <w:tmpl w:val="2E748E0A"/>
    <w:lvl w:ilvl="0">
      <w:start w:val="1"/>
      <w:numFmt w:val="decimal"/>
      <w:pStyle w:val="Heading1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  <w:szCs w:val="20"/>
      </w:rPr>
    </w:lvl>
    <w:lvl w:ilvl="1">
      <w:start w:val="1"/>
      <w:numFmt w:val="none"/>
      <w:pStyle w:val="Heading2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Restart w:val="0"/>
      <w:pStyle w:val="Heading3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25" w15:restartNumberingAfterBreak="0">
    <w:nsid w:val="7D853641"/>
    <w:multiLevelType w:val="hybridMultilevel"/>
    <w:tmpl w:val="295C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9"/>
  </w:num>
  <w:num w:numId="5">
    <w:abstractNumId w:val="13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  <w:num w:numId="11">
    <w:abstractNumId w:val="18"/>
  </w:num>
  <w:num w:numId="12">
    <w:abstractNumId w:val="9"/>
  </w:num>
  <w:num w:numId="13">
    <w:abstractNumId w:val="0"/>
  </w:num>
  <w:num w:numId="14">
    <w:abstractNumId w:val="25"/>
  </w:num>
  <w:num w:numId="15">
    <w:abstractNumId w:val="7"/>
  </w:num>
  <w:num w:numId="16">
    <w:abstractNumId w:val="24"/>
  </w:num>
  <w:num w:numId="17">
    <w:abstractNumId w:val="17"/>
  </w:num>
  <w:num w:numId="18">
    <w:abstractNumId w:val="20"/>
  </w:num>
  <w:num w:numId="19">
    <w:abstractNumId w:val="16"/>
  </w:num>
  <w:num w:numId="20">
    <w:abstractNumId w:val="4"/>
  </w:num>
  <w:num w:numId="21">
    <w:abstractNumId w:val="22"/>
  </w:num>
  <w:num w:numId="22">
    <w:abstractNumId w:val="23"/>
  </w:num>
  <w:num w:numId="23">
    <w:abstractNumId w:val="15"/>
  </w:num>
  <w:num w:numId="24">
    <w:abstractNumId w:val="21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BC"/>
    <w:rsid w:val="000046A5"/>
    <w:rsid w:val="0000708A"/>
    <w:rsid w:val="00010EB6"/>
    <w:rsid w:val="00021E54"/>
    <w:rsid w:val="00027218"/>
    <w:rsid w:val="00030D40"/>
    <w:rsid w:val="00040515"/>
    <w:rsid w:val="00046094"/>
    <w:rsid w:val="00046738"/>
    <w:rsid w:val="0004763D"/>
    <w:rsid w:val="000530A5"/>
    <w:rsid w:val="0005779F"/>
    <w:rsid w:val="000628FC"/>
    <w:rsid w:val="000653A4"/>
    <w:rsid w:val="00066CF7"/>
    <w:rsid w:val="00066D6D"/>
    <w:rsid w:val="00072556"/>
    <w:rsid w:val="00075AF7"/>
    <w:rsid w:val="00075D1A"/>
    <w:rsid w:val="0008046D"/>
    <w:rsid w:val="00086CE1"/>
    <w:rsid w:val="0009141D"/>
    <w:rsid w:val="00097C1D"/>
    <w:rsid w:val="000A2855"/>
    <w:rsid w:val="000A32C4"/>
    <w:rsid w:val="000B2D0C"/>
    <w:rsid w:val="000B4850"/>
    <w:rsid w:val="000C2027"/>
    <w:rsid w:val="000C3E47"/>
    <w:rsid w:val="000C4E39"/>
    <w:rsid w:val="000C7372"/>
    <w:rsid w:val="000D5C25"/>
    <w:rsid w:val="000D5E32"/>
    <w:rsid w:val="000E0115"/>
    <w:rsid w:val="000E1A2F"/>
    <w:rsid w:val="000E4891"/>
    <w:rsid w:val="00100A5E"/>
    <w:rsid w:val="00103C99"/>
    <w:rsid w:val="00110628"/>
    <w:rsid w:val="001108C2"/>
    <w:rsid w:val="00122B27"/>
    <w:rsid w:val="00125AB4"/>
    <w:rsid w:val="00126FF4"/>
    <w:rsid w:val="0013333B"/>
    <w:rsid w:val="00134A26"/>
    <w:rsid w:val="001352FA"/>
    <w:rsid w:val="00140736"/>
    <w:rsid w:val="00140C78"/>
    <w:rsid w:val="0014328D"/>
    <w:rsid w:val="001469F2"/>
    <w:rsid w:val="001514DD"/>
    <w:rsid w:val="001521D7"/>
    <w:rsid w:val="00154ADD"/>
    <w:rsid w:val="0016694B"/>
    <w:rsid w:val="00167CA8"/>
    <w:rsid w:val="001709B0"/>
    <w:rsid w:val="00174086"/>
    <w:rsid w:val="001743D3"/>
    <w:rsid w:val="00176D41"/>
    <w:rsid w:val="00180490"/>
    <w:rsid w:val="001805B8"/>
    <w:rsid w:val="00184783"/>
    <w:rsid w:val="00193272"/>
    <w:rsid w:val="00196DD2"/>
    <w:rsid w:val="001A26DD"/>
    <w:rsid w:val="001A695C"/>
    <w:rsid w:val="001B78B1"/>
    <w:rsid w:val="001B7DC9"/>
    <w:rsid w:val="001C186C"/>
    <w:rsid w:val="001C28DD"/>
    <w:rsid w:val="001C5D78"/>
    <w:rsid w:val="001C5DD9"/>
    <w:rsid w:val="001C6851"/>
    <w:rsid w:val="001D19E9"/>
    <w:rsid w:val="001D33D7"/>
    <w:rsid w:val="001E1C69"/>
    <w:rsid w:val="001E21F3"/>
    <w:rsid w:val="001E2A88"/>
    <w:rsid w:val="001E756D"/>
    <w:rsid w:val="001F3899"/>
    <w:rsid w:val="001F38DC"/>
    <w:rsid w:val="001F6FBC"/>
    <w:rsid w:val="00210B57"/>
    <w:rsid w:val="00215FC9"/>
    <w:rsid w:val="0021742E"/>
    <w:rsid w:val="00222529"/>
    <w:rsid w:val="002226B6"/>
    <w:rsid w:val="00225B9D"/>
    <w:rsid w:val="00232F92"/>
    <w:rsid w:val="00240F60"/>
    <w:rsid w:val="002422CC"/>
    <w:rsid w:val="0024272C"/>
    <w:rsid w:val="002473DD"/>
    <w:rsid w:val="0025627E"/>
    <w:rsid w:val="00256291"/>
    <w:rsid w:val="002563D4"/>
    <w:rsid w:val="00273C03"/>
    <w:rsid w:val="002761F1"/>
    <w:rsid w:val="00276E7B"/>
    <w:rsid w:val="0027733E"/>
    <w:rsid w:val="00277D6E"/>
    <w:rsid w:val="002912A6"/>
    <w:rsid w:val="002921E5"/>
    <w:rsid w:val="002A52B5"/>
    <w:rsid w:val="002A65BC"/>
    <w:rsid w:val="002B1D75"/>
    <w:rsid w:val="002B3172"/>
    <w:rsid w:val="002B5191"/>
    <w:rsid w:val="002C0050"/>
    <w:rsid w:val="002C0976"/>
    <w:rsid w:val="002C38DD"/>
    <w:rsid w:val="002C739E"/>
    <w:rsid w:val="002D2B3F"/>
    <w:rsid w:val="002D6D6B"/>
    <w:rsid w:val="002E0FC9"/>
    <w:rsid w:val="002E109C"/>
    <w:rsid w:val="002E4790"/>
    <w:rsid w:val="002E5B2B"/>
    <w:rsid w:val="002F21AA"/>
    <w:rsid w:val="00300B4B"/>
    <w:rsid w:val="00303DF3"/>
    <w:rsid w:val="003103A0"/>
    <w:rsid w:val="003126EC"/>
    <w:rsid w:val="003177F7"/>
    <w:rsid w:val="003309F9"/>
    <w:rsid w:val="00334909"/>
    <w:rsid w:val="00336C44"/>
    <w:rsid w:val="00341356"/>
    <w:rsid w:val="0034250F"/>
    <w:rsid w:val="0035132D"/>
    <w:rsid w:val="003515DE"/>
    <w:rsid w:val="003563D6"/>
    <w:rsid w:val="00362B22"/>
    <w:rsid w:val="003655B3"/>
    <w:rsid w:val="0037193A"/>
    <w:rsid w:val="0037320A"/>
    <w:rsid w:val="003738FC"/>
    <w:rsid w:val="0038370F"/>
    <w:rsid w:val="00385A8D"/>
    <w:rsid w:val="003A2BEE"/>
    <w:rsid w:val="003B58CD"/>
    <w:rsid w:val="003B6B20"/>
    <w:rsid w:val="003C4BD5"/>
    <w:rsid w:val="003C61F7"/>
    <w:rsid w:val="003D30E0"/>
    <w:rsid w:val="003D7B02"/>
    <w:rsid w:val="003E15E3"/>
    <w:rsid w:val="003E193C"/>
    <w:rsid w:val="003E4FCC"/>
    <w:rsid w:val="003F2E08"/>
    <w:rsid w:val="003F338C"/>
    <w:rsid w:val="003F6489"/>
    <w:rsid w:val="003F65C9"/>
    <w:rsid w:val="00400468"/>
    <w:rsid w:val="00401E8B"/>
    <w:rsid w:val="0040282E"/>
    <w:rsid w:val="00410AE5"/>
    <w:rsid w:val="00413309"/>
    <w:rsid w:val="004278E6"/>
    <w:rsid w:val="004370F0"/>
    <w:rsid w:val="0043791E"/>
    <w:rsid w:val="004401AF"/>
    <w:rsid w:val="00447E8F"/>
    <w:rsid w:val="00452D90"/>
    <w:rsid w:val="00453401"/>
    <w:rsid w:val="004535D2"/>
    <w:rsid w:val="00460A51"/>
    <w:rsid w:val="0048225E"/>
    <w:rsid w:val="004841A8"/>
    <w:rsid w:val="00484CE3"/>
    <w:rsid w:val="00497870"/>
    <w:rsid w:val="004A1FC5"/>
    <w:rsid w:val="004B2947"/>
    <w:rsid w:val="004B436A"/>
    <w:rsid w:val="004D3B0A"/>
    <w:rsid w:val="004E09CC"/>
    <w:rsid w:val="004E0A12"/>
    <w:rsid w:val="004E2152"/>
    <w:rsid w:val="004E2666"/>
    <w:rsid w:val="004E41D6"/>
    <w:rsid w:val="004E6B0C"/>
    <w:rsid w:val="004F2838"/>
    <w:rsid w:val="004F60FA"/>
    <w:rsid w:val="00501256"/>
    <w:rsid w:val="005068B2"/>
    <w:rsid w:val="005078A7"/>
    <w:rsid w:val="00513958"/>
    <w:rsid w:val="00514535"/>
    <w:rsid w:val="00527560"/>
    <w:rsid w:val="005302FB"/>
    <w:rsid w:val="00533013"/>
    <w:rsid w:val="00536F1B"/>
    <w:rsid w:val="005502AB"/>
    <w:rsid w:val="005504C9"/>
    <w:rsid w:val="0055363E"/>
    <w:rsid w:val="00553725"/>
    <w:rsid w:val="005606AE"/>
    <w:rsid w:val="00564FD1"/>
    <w:rsid w:val="005743F7"/>
    <w:rsid w:val="00581000"/>
    <w:rsid w:val="005864B2"/>
    <w:rsid w:val="00593E3D"/>
    <w:rsid w:val="005961AB"/>
    <w:rsid w:val="005A07FA"/>
    <w:rsid w:val="005A2C0A"/>
    <w:rsid w:val="005A45FD"/>
    <w:rsid w:val="005C0943"/>
    <w:rsid w:val="005C33FD"/>
    <w:rsid w:val="005C3EA2"/>
    <w:rsid w:val="005D1C7E"/>
    <w:rsid w:val="005D209F"/>
    <w:rsid w:val="005D26D3"/>
    <w:rsid w:val="005D3BF0"/>
    <w:rsid w:val="005D789B"/>
    <w:rsid w:val="005E0558"/>
    <w:rsid w:val="005E32B1"/>
    <w:rsid w:val="005E4414"/>
    <w:rsid w:val="005E64FF"/>
    <w:rsid w:val="005F6ADF"/>
    <w:rsid w:val="005F74A1"/>
    <w:rsid w:val="00610706"/>
    <w:rsid w:val="00615DB4"/>
    <w:rsid w:val="00627A5A"/>
    <w:rsid w:val="00632229"/>
    <w:rsid w:val="0064088D"/>
    <w:rsid w:val="00640F02"/>
    <w:rsid w:val="00641259"/>
    <w:rsid w:val="00652602"/>
    <w:rsid w:val="00664D66"/>
    <w:rsid w:val="00666AAD"/>
    <w:rsid w:val="006763FF"/>
    <w:rsid w:val="00681317"/>
    <w:rsid w:val="0068332C"/>
    <w:rsid w:val="00686BF2"/>
    <w:rsid w:val="006939E5"/>
    <w:rsid w:val="0069568E"/>
    <w:rsid w:val="006A03DF"/>
    <w:rsid w:val="006A399D"/>
    <w:rsid w:val="006B6345"/>
    <w:rsid w:val="006C5573"/>
    <w:rsid w:val="006D3080"/>
    <w:rsid w:val="006D73A8"/>
    <w:rsid w:val="006E4884"/>
    <w:rsid w:val="006E4D84"/>
    <w:rsid w:val="006F2A83"/>
    <w:rsid w:val="006F3510"/>
    <w:rsid w:val="006F3FE5"/>
    <w:rsid w:val="007014D0"/>
    <w:rsid w:val="007018CF"/>
    <w:rsid w:val="00702361"/>
    <w:rsid w:val="00704206"/>
    <w:rsid w:val="007109B1"/>
    <w:rsid w:val="007162DC"/>
    <w:rsid w:val="00723B0D"/>
    <w:rsid w:val="00723DCD"/>
    <w:rsid w:val="007335C8"/>
    <w:rsid w:val="0074226A"/>
    <w:rsid w:val="00751207"/>
    <w:rsid w:val="00760000"/>
    <w:rsid w:val="00770175"/>
    <w:rsid w:val="0077185C"/>
    <w:rsid w:val="0077341F"/>
    <w:rsid w:val="00777410"/>
    <w:rsid w:val="00777E52"/>
    <w:rsid w:val="007906A3"/>
    <w:rsid w:val="0079238C"/>
    <w:rsid w:val="00792E97"/>
    <w:rsid w:val="007932C3"/>
    <w:rsid w:val="0079344E"/>
    <w:rsid w:val="00794917"/>
    <w:rsid w:val="00797107"/>
    <w:rsid w:val="007978BD"/>
    <w:rsid w:val="007B160D"/>
    <w:rsid w:val="007B25F2"/>
    <w:rsid w:val="007C2E3D"/>
    <w:rsid w:val="007C3CCC"/>
    <w:rsid w:val="007C4778"/>
    <w:rsid w:val="007C4D86"/>
    <w:rsid w:val="007D08BA"/>
    <w:rsid w:val="007D3772"/>
    <w:rsid w:val="007D74FE"/>
    <w:rsid w:val="007D791A"/>
    <w:rsid w:val="007E1483"/>
    <w:rsid w:val="007F08A2"/>
    <w:rsid w:val="007F1724"/>
    <w:rsid w:val="00802417"/>
    <w:rsid w:val="00810FD3"/>
    <w:rsid w:val="0081293A"/>
    <w:rsid w:val="00814395"/>
    <w:rsid w:val="00820E6D"/>
    <w:rsid w:val="00832038"/>
    <w:rsid w:val="008329F6"/>
    <w:rsid w:val="00843A24"/>
    <w:rsid w:val="00845E87"/>
    <w:rsid w:val="00851B5A"/>
    <w:rsid w:val="00851C5E"/>
    <w:rsid w:val="00867BB4"/>
    <w:rsid w:val="00870F2E"/>
    <w:rsid w:val="00876FB6"/>
    <w:rsid w:val="00877E88"/>
    <w:rsid w:val="00881374"/>
    <w:rsid w:val="00887C57"/>
    <w:rsid w:val="008942A7"/>
    <w:rsid w:val="008976D1"/>
    <w:rsid w:val="00897CE3"/>
    <w:rsid w:val="008A78AB"/>
    <w:rsid w:val="008C1C90"/>
    <w:rsid w:val="008D1D63"/>
    <w:rsid w:val="008D5DE9"/>
    <w:rsid w:val="008E4A09"/>
    <w:rsid w:val="00903D7A"/>
    <w:rsid w:val="009064C3"/>
    <w:rsid w:val="00911F05"/>
    <w:rsid w:val="0091203A"/>
    <w:rsid w:val="00913008"/>
    <w:rsid w:val="009162C8"/>
    <w:rsid w:val="00922066"/>
    <w:rsid w:val="00924ED3"/>
    <w:rsid w:val="0092579C"/>
    <w:rsid w:val="0092641C"/>
    <w:rsid w:val="00933502"/>
    <w:rsid w:val="009338B6"/>
    <w:rsid w:val="00935E81"/>
    <w:rsid w:val="00937C24"/>
    <w:rsid w:val="009448A2"/>
    <w:rsid w:val="00945A87"/>
    <w:rsid w:val="00945F1F"/>
    <w:rsid w:val="009508BA"/>
    <w:rsid w:val="0095109D"/>
    <w:rsid w:val="009658B1"/>
    <w:rsid w:val="009718B5"/>
    <w:rsid w:val="009769A1"/>
    <w:rsid w:val="00982258"/>
    <w:rsid w:val="00995102"/>
    <w:rsid w:val="009952E1"/>
    <w:rsid w:val="00996E55"/>
    <w:rsid w:val="009A3D4D"/>
    <w:rsid w:val="009A48C2"/>
    <w:rsid w:val="009A6009"/>
    <w:rsid w:val="009B0584"/>
    <w:rsid w:val="009B05FD"/>
    <w:rsid w:val="009B4B00"/>
    <w:rsid w:val="009B6F8A"/>
    <w:rsid w:val="009C25CA"/>
    <w:rsid w:val="009C484E"/>
    <w:rsid w:val="009C4DE6"/>
    <w:rsid w:val="009C5330"/>
    <w:rsid w:val="009C7161"/>
    <w:rsid w:val="009D179B"/>
    <w:rsid w:val="009D3C06"/>
    <w:rsid w:val="009E0DA4"/>
    <w:rsid w:val="009E23B1"/>
    <w:rsid w:val="009E32FB"/>
    <w:rsid w:val="009E34C8"/>
    <w:rsid w:val="009E3562"/>
    <w:rsid w:val="009E70CE"/>
    <w:rsid w:val="009F33D5"/>
    <w:rsid w:val="00A01194"/>
    <w:rsid w:val="00A04256"/>
    <w:rsid w:val="00A1019D"/>
    <w:rsid w:val="00A126A2"/>
    <w:rsid w:val="00A126C8"/>
    <w:rsid w:val="00A241A9"/>
    <w:rsid w:val="00A305D9"/>
    <w:rsid w:val="00A32739"/>
    <w:rsid w:val="00A3503C"/>
    <w:rsid w:val="00A35644"/>
    <w:rsid w:val="00A41159"/>
    <w:rsid w:val="00A438DF"/>
    <w:rsid w:val="00A4424E"/>
    <w:rsid w:val="00A51F62"/>
    <w:rsid w:val="00A532B0"/>
    <w:rsid w:val="00A53442"/>
    <w:rsid w:val="00A5405A"/>
    <w:rsid w:val="00A54ABC"/>
    <w:rsid w:val="00A63962"/>
    <w:rsid w:val="00A642C2"/>
    <w:rsid w:val="00A6430F"/>
    <w:rsid w:val="00A67CD2"/>
    <w:rsid w:val="00A7011D"/>
    <w:rsid w:val="00A73F36"/>
    <w:rsid w:val="00A75369"/>
    <w:rsid w:val="00A95176"/>
    <w:rsid w:val="00A97C89"/>
    <w:rsid w:val="00AA0B7D"/>
    <w:rsid w:val="00AA1BE6"/>
    <w:rsid w:val="00AA3117"/>
    <w:rsid w:val="00AA582D"/>
    <w:rsid w:val="00AA587A"/>
    <w:rsid w:val="00AA70D4"/>
    <w:rsid w:val="00AB1D62"/>
    <w:rsid w:val="00AC0E51"/>
    <w:rsid w:val="00AC52F6"/>
    <w:rsid w:val="00AC5CBC"/>
    <w:rsid w:val="00AC7B99"/>
    <w:rsid w:val="00AD08F7"/>
    <w:rsid w:val="00AD2CF3"/>
    <w:rsid w:val="00AD3068"/>
    <w:rsid w:val="00AD7166"/>
    <w:rsid w:val="00AE00EF"/>
    <w:rsid w:val="00AE3513"/>
    <w:rsid w:val="00AF6C62"/>
    <w:rsid w:val="00B00185"/>
    <w:rsid w:val="00B0246C"/>
    <w:rsid w:val="00B03B50"/>
    <w:rsid w:val="00B06415"/>
    <w:rsid w:val="00B205B5"/>
    <w:rsid w:val="00B30B60"/>
    <w:rsid w:val="00B31FBA"/>
    <w:rsid w:val="00B419AC"/>
    <w:rsid w:val="00B41DBB"/>
    <w:rsid w:val="00B42A5B"/>
    <w:rsid w:val="00B42FBC"/>
    <w:rsid w:val="00B459C1"/>
    <w:rsid w:val="00B459D1"/>
    <w:rsid w:val="00B53554"/>
    <w:rsid w:val="00B60360"/>
    <w:rsid w:val="00B60913"/>
    <w:rsid w:val="00B61023"/>
    <w:rsid w:val="00B6596C"/>
    <w:rsid w:val="00B6758C"/>
    <w:rsid w:val="00B67B9F"/>
    <w:rsid w:val="00B7241E"/>
    <w:rsid w:val="00B83EA1"/>
    <w:rsid w:val="00BA61D1"/>
    <w:rsid w:val="00BB19D3"/>
    <w:rsid w:val="00BB1FB4"/>
    <w:rsid w:val="00BB2E46"/>
    <w:rsid w:val="00BC3B5E"/>
    <w:rsid w:val="00BC569C"/>
    <w:rsid w:val="00BC69A3"/>
    <w:rsid w:val="00BC77F7"/>
    <w:rsid w:val="00BD7ED0"/>
    <w:rsid w:val="00BE475E"/>
    <w:rsid w:val="00BE7813"/>
    <w:rsid w:val="00BF3F80"/>
    <w:rsid w:val="00C034B5"/>
    <w:rsid w:val="00C034C5"/>
    <w:rsid w:val="00C06B2C"/>
    <w:rsid w:val="00C07087"/>
    <w:rsid w:val="00C130F9"/>
    <w:rsid w:val="00C17CD3"/>
    <w:rsid w:val="00C50F9E"/>
    <w:rsid w:val="00C51095"/>
    <w:rsid w:val="00C524F9"/>
    <w:rsid w:val="00C56D94"/>
    <w:rsid w:val="00C645A9"/>
    <w:rsid w:val="00C64804"/>
    <w:rsid w:val="00C66FB1"/>
    <w:rsid w:val="00C72DBA"/>
    <w:rsid w:val="00C7322A"/>
    <w:rsid w:val="00C73BF5"/>
    <w:rsid w:val="00C75A62"/>
    <w:rsid w:val="00C7702E"/>
    <w:rsid w:val="00C87559"/>
    <w:rsid w:val="00CA22B3"/>
    <w:rsid w:val="00CB191B"/>
    <w:rsid w:val="00CB78EF"/>
    <w:rsid w:val="00CC1CCA"/>
    <w:rsid w:val="00CC1E3A"/>
    <w:rsid w:val="00CC4370"/>
    <w:rsid w:val="00CD7021"/>
    <w:rsid w:val="00CF0739"/>
    <w:rsid w:val="00CF16BD"/>
    <w:rsid w:val="00CF6E6E"/>
    <w:rsid w:val="00D04AC0"/>
    <w:rsid w:val="00D06E75"/>
    <w:rsid w:val="00D106A0"/>
    <w:rsid w:val="00D11D29"/>
    <w:rsid w:val="00D136DD"/>
    <w:rsid w:val="00D1626A"/>
    <w:rsid w:val="00D2766A"/>
    <w:rsid w:val="00D460AA"/>
    <w:rsid w:val="00D53788"/>
    <w:rsid w:val="00D55813"/>
    <w:rsid w:val="00D60BAA"/>
    <w:rsid w:val="00D65987"/>
    <w:rsid w:val="00D67BBB"/>
    <w:rsid w:val="00D70F65"/>
    <w:rsid w:val="00D719C1"/>
    <w:rsid w:val="00D73BA1"/>
    <w:rsid w:val="00D73D3A"/>
    <w:rsid w:val="00D73DD3"/>
    <w:rsid w:val="00D80179"/>
    <w:rsid w:val="00D84CA3"/>
    <w:rsid w:val="00D853DB"/>
    <w:rsid w:val="00DA6D03"/>
    <w:rsid w:val="00DB03E1"/>
    <w:rsid w:val="00DB4AE3"/>
    <w:rsid w:val="00DB5D03"/>
    <w:rsid w:val="00DB703D"/>
    <w:rsid w:val="00DC04DC"/>
    <w:rsid w:val="00DC08A7"/>
    <w:rsid w:val="00DC3068"/>
    <w:rsid w:val="00DC5B5E"/>
    <w:rsid w:val="00DC5D0B"/>
    <w:rsid w:val="00DC7CFB"/>
    <w:rsid w:val="00DD1AA4"/>
    <w:rsid w:val="00DE2A1B"/>
    <w:rsid w:val="00DE5A8E"/>
    <w:rsid w:val="00DF3E4B"/>
    <w:rsid w:val="00DF6503"/>
    <w:rsid w:val="00E01DE0"/>
    <w:rsid w:val="00E07D87"/>
    <w:rsid w:val="00E13CC3"/>
    <w:rsid w:val="00E151E4"/>
    <w:rsid w:val="00E21B0A"/>
    <w:rsid w:val="00E21B2B"/>
    <w:rsid w:val="00E22BF7"/>
    <w:rsid w:val="00E40B62"/>
    <w:rsid w:val="00E42027"/>
    <w:rsid w:val="00E53D46"/>
    <w:rsid w:val="00E5451E"/>
    <w:rsid w:val="00E57A58"/>
    <w:rsid w:val="00E57B59"/>
    <w:rsid w:val="00E62E0F"/>
    <w:rsid w:val="00E649DC"/>
    <w:rsid w:val="00E661BA"/>
    <w:rsid w:val="00E75635"/>
    <w:rsid w:val="00E8388B"/>
    <w:rsid w:val="00E91E76"/>
    <w:rsid w:val="00E92EC7"/>
    <w:rsid w:val="00E960A6"/>
    <w:rsid w:val="00E9667F"/>
    <w:rsid w:val="00EA20B0"/>
    <w:rsid w:val="00EB0FA1"/>
    <w:rsid w:val="00EB2953"/>
    <w:rsid w:val="00EB2D0C"/>
    <w:rsid w:val="00EB62DF"/>
    <w:rsid w:val="00EC1F76"/>
    <w:rsid w:val="00EC3579"/>
    <w:rsid w:val="00EC6CA0"/>
    <w:rsid w:val="00ED10EB"/>
    <w:rsid w:val="00ED2F37"/>
    <w:rsid w:val="00ED341F"/>
    <w:rsid w:val="00EF2C93"/>
    <w:rsid w:val="00EF391B"/>
    <w:rsid w:val="00F01B27"/>
    <w:rsid w:val="00F06CBD"/>
    <w:rsid w:val="00F12BEA"/>
    <w:rsid w:val="00F3795E"/>
    <w:rsid w:val="00F41292"/>
    <w:rsid w:val="00F419EC"/>
    <w:rsid w:val="00F47DDB"/>
    <w:rsid w:val="00F52076"/>
    <w:rsid w:val="00F55FD8"/>
    <w:rsid w:val="00F74B39"/>
    <w:rsid w:val="00F82FE3"/>
    <w:rsid w:val="00F9037A"/>
    <w:rsid w:val="00F921D3"/>
    <w:rsid w:val="00FA10BE"/>
    <w:rsid w:val="00FA1BF1"/>
    <w:rsid w:val="00FA49AA"/>
    <w:rsid w:val="00FB0F34"/>
    <w:rsid w:val="00FB15F5"/>
    <w:rsid w:val="00FB33E5"/>
    <w:rsid w:val="00FB4897"/>
    <w:rsid w:val="00FC55A0"/>
    <w:rsid w:val="00FC71C6"/>
    <w:rsid w:val="00FD3B9F"/>
    <w:rsid w:val="00FD5AF3"/>
    <w:rsid w:val="00FF2C0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3D77E"/>
  <w15:docId w15:val="{842CACA6-6A80-4CCB-BCDF-B2C178EC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42A7"/>
    <w:pPr>
      <w:widowControl w:val="0"/>
      <w:numPr>
        <w:numId w:val="16"/>
      </w:numPr>
      <w:tabs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eastAsia="Times New Roman" w:hAnsi="Book Antiqua" w:cs="Times New Roman"/>
      <w:kern w:val="28"/>
      <w:sz w:val="24"/>
      <w:szCs w:val="20"/>
    </w:rPr>
  </w:style>
  <w:style w:type="paragraph" w:styleId="Heading2">
    <w:name w:val="heading 2"/>
    <w:basedOn w:val="Normal"/>
    <w:next w:val="Heading1"/>
    <w:link w:val="Heading2Char"/>
    <w:uiPriority w:val="9"/>
    <w:qFormat/>
    <w:rsid w:val="008942A7"/>
    <w:pPr>
      <w:keepNext/>
      <w:widowControl w:val="0"/>
      <w:numPr>
        <w:ilvl w:val="1"/>
        <w:numId w:val="16"/>
      </w:numPr>
      <w:tabs>
        <w:tab w:val="left" w:pos="720"/>
      </w:tabs>
      <w:spacing w:before="320" w:line="240" w:lineRule="auto"/>
      <w:ind w:left="720"/>
      <w:jc w:val="both"/>
      <w:outlineLvl w:val="1"/>
    </w:pPr>
    <w:rPr>
      <w:rFonts w:ascii="Book Antiqua" w:eastAsia="Times New Roman" w:hAnsi="Book Antiqua" w:cs="Times New Roman"/>
      <w:b/>
      <w:sz w:val="24"/>
      <w:szCs w:val="20"/>
    </w:rPr>
  </w:style>
  <w:style w:type="paragraph" w:styleId="Heading3">
    <w:name w:val="heading 3"/>
    <w:basedOn w:val="Normal"/>
    <w:link w:val="Heading3Char"/>
    <w:autoRedefine/>
    <w:uiPriority w:val="9"/>
    <w:qFormat/>
    <w:rsid w:val="008942A7"/>
    <w:pPr>
      <w:widowControl w:val="0"/>
      <w:numPr>
        <w:ilvl w:val="2"/>
        <w:numId w:val="16"/>
      </w:numPr>
      <w:spacing w:before="120" w:after="120" w:line="400" w:lineRule="atLeast"/>
      <w:ind w:left="1440" w:hanging="720"/>
      <w:jc w:val="both"/>
      <w:outlineLvl w:val="2"/>
    </w:pPr>
    <w:rPr>
      <w:rFonts w:ascii="Book Antiqua" w:eastAsia="Times New Roman" w:hAnsi="Book Antiqua" w:cs="Times New Roman"/>
      <w:sz w:val="24"/>
      <w:szCs w:val="20"/>
    </w:rPr>
  </w:style>
  <w:style w:type="paragraph" w:styleId="Heading4">
    <w:name w:val="heading 4"/>
    <w:basedOn w:val="Normal"/>
    <w:link w:val="Heading4Char"/>
    <w:uiPriority w:val="9"/>
    <w:qFormat/>
    <w:rsid w:val="008942A7"/>
    <w:pPr>
      <w:keepNext/>
      <w:widowControl w:val="0"/>
      <w:numPr>
        <w:ilvl w:val="3"/>
        <w:numId w:val="16"/>
      </w:numPr>
      <w:spacing w:before="120" w:after="120" w:line="400" w:lineRule="atLeast"/>
      <w:ind w:hanging="720"/>
      <w:jc w:val="both"/>
      <w:outlineLvl w:val="3"/>
    </w:pPr>
    <w:rPr>
      <w:rFonts w:ascii="Book Antiqua" w:eastAsia="Times New Roman" w:hAnsi="Book Antiqu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E4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E47"/>
  </w:style>
  <w:style w:type="paragraph" w:styleId="Footer">
    <w:name w:val="footer"/>
    <w:basedOn w:val="Normal"/>
    <w:link w:val="FooterChar"/>
    <w:uiPriority w:val="99"/>
    <w:unhideWhenUsed/>
    <w:rsid w:val="000C3E4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E47"/>
  </w:style>
  <w:style w:type="paragraph" w:styleId="BalloonText">
    <w:name w:val="Balloon Text"/>
    <w:basedOn w:val="Normal"/>
    <w:link w:val="BalloonTextChar"/>
    <w:uiPriority w:val="99"/>
    <w:semiHidden/>
    <w:unhideWhenUsed/>
    <w:rsid w:val="002E0F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06AE"/>
    <w:rPr>
      <w:color w:val="0000FF" w:themeColor="hyperlink"/>
      <w:u w:val="single"/>
    </w:rPr>
  </w:style>
  <w:style w:type="paragraph" w:customStyle="1" w:styleId="Quote1">
    <w:name w:val="Quote1"/>
    <w:basedOn w:val="Normal"/>
    <w:rsid w:val="002B3172"/>
    <w:pPr>
      <w:widowControl w:val="0"/>
      <w:spacing w:before="240" w:line="240" w:lineRule="auto"/>
      <w:ind w:left="1440" w:right="720"/>
      <w:jc w:val="both"/>
    </w:pPr>
    <w:rPr>
      <w:rFonts w:ascii="Book Antiqua" w:eastAsia="Times New Roman" w:hAnsi="Book Antiqua" w:cs="Times New Roman"/>
      <w:szCs w:val="20"/>
    </w:rPr>
  </w:style>
  <w:style w:type="character" w:customStyle="1" w:styleId="apple-converted-space">
    <w:name w:val="apple-converted-space"/>
    <w:basedOn w:val="DefaultParagraphFont"/>
    <w:rsid w:val="00E22BF7"/>
  </w:style>
  <w:style w:type="paragraph" w:styleId="NormalWeb">
    <w:name w:val="Normal (Web)"/>
    <w:basedOn w:val="Normal"/>
    <w:uiPriority w:val="99"/>
    <w:semiHidden/>
    <w:unhideWhenUsed/>
    <w:rsid w:val="00E22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radewrongword">
    <w:name w:val="radewrongword"/>
    <w:basedOn w:val="DefaultParagraphFont"/>
    <w:rsid w:val="00E22BF7"/>
  </w:style>
  <w:style w:type="character" w:customStyle="1" w:styleId="Heading1Char">
    <w:name w:val="Heading 1 Char"/>
    <w:basedOn w:val="DefaultParagraphFont"/>
    <w:link w:val="Heading1"/>
    <w:uiPriority w:val="9"/>
    <w:rsid w:val="008942A7"/>
    <w:rPr>
      <w:rFonts w:ascii="Book Antiqua" w:eastAsia="Times New Roman" w:hAnsi="Book Antiqua" w:cs="Times New Roman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942A7"/>
    <w:rPr>
      <w:rFonts w:ascii="Book Antiqua" w:eastAsia="Times New Roman" w:hAnsi="Book Antiqua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942A7"/>
    <w:rPr>
      <w:rFonts w:ascii="Book Antiqua" w:eastAsia="Times New Roman" w:hAnsi="Book Antiqua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8942A7"/>
    <w:rPr>
      <w:rFonts w:ascii="Book Antiqua" w:eastAsia="Times New Roman" w:hAnsi="Book Antiqua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8942A7"/>
    <w:pPr>
      <w:widowControl w:val="0"/>
      <w:spacing w:before="120" w:line="240" w:lineRule="auto"/>
      <w:ind w:left="1440" w:hanging="720"/>
      <w:jc w:val="both"/>
    </w:pPr>
    <w:rPr>
      <w:rFonts w:ascii="Book Antiqua" w:eastAsia="Times New Roman" w:hAnsi="Book Antiqu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2A7"/>
    <w:rPr>
      <w:rFonts w:ascii="Book Antiqua" w:eastAsia="Times New Roman" w:hAnsi="Book Antiqu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942A7"/>
    <w:rPr>
      <w:rFonts w:cs="Times New Roman"/>
      <w:vertAlign w:val="superscript"/>
    </w:rPr>
  </w:style>
  <w:style w:type="character" w:styleId="Emphasis">
    <w:name w:val="Emphasis"/>
    <w:basedOn w:val="DefaultParagraphFont"/>
    <w:uiPriority w:val="20"/>
    <w:qFormat/>
    <w:rsid w:val="004E41D6"/>
    <w:rPr>
      <w:i/>
      <w:iCs/>
    </w:rPr>
  </w:style>
  <w:style w:type="character" w:styleId="Strong">
    <w:name w:val="Strong"/>
    <w:basedOn w:val="DefaultParagraphFont"/>
    <w:uiPriority w:val="22"/>
    <w:qFormat/>
    <w:rsid w:val="004E41D6"/>
    <w:rPr>
      <w:b/>
      <w:bCs/>
    </w:rPr>
  </w:style>
  <w:style w:type="character" w:customStyle="1" w:styleId="Mention1">
    <w:name w:val="Mention1"/>
    <w:basedOn w:val="DefaultParagraphFont"/>
    <w:uiPriority w:val="99"/>
    <w:semiHidden/>
    <w:unhideWhenUsed/>
    <w:rsid w:val="004E41D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9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815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5C68F-86BD-410C-9243-FC28DB44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Oscar Martell</cp:lastModifiedBy>
  <cp:revision>2</cp:revision>
  <cp:lastPrinted>2017-04-30T00:11:00Z</cp:lastPrinted>
  <dcterms:created xsi:type="dcterms:W3CDTF">2020-10-15T05:21:00Z</dcterms:created>
  <dcterms:modified xsi:type="dcterms:W3CDTF">2020-10-15T05:21:00Z</dcterms:modified>
</cp:coreProperties>
</file>