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25B0598" w14:textId="77777777" w:rsidR="008936A1" w:rsidRPr="00BE6748" w:rsidRDefault="008936A1" w:rsidP="00BE6748">
      <w:pPr>
        <w:spacing w:before="160" w:after="100" w:afterAutospacing="1"/>
        <w:jc w:val="center"/>
        <w:rPr>
          <w:rFonts w:ascii="Arial" w:eastAsia="Calibri" w:hAnsi="Arial" w:cs="Arial"/>
          <w:sz w:val="14"/>
          <w:szCs w:val="10"/>
        </w:rPr>
      </w:pPr>
    </w:p>
    <w:p w14:paraId="28F27D00" w14:textId="77777777" w:rsidR="00A55E15" w:rsidRPr="006842DA" w:rsidRDefault="00A55E15" w:rsidP="00BE6748">
      <w:pPr>
        <w:spacing w:before="160" w:after="100" w:afterAutospacing="1"/>
        <w:jc w:val="center"/>
        <w:rPr>
          <w:rFonts w:ascii="Arial" w:eastAsia="Calibri" w:hAnsi="Arial" w:cs="Arial"/>
          <w:sz w:val="32"/>
          <w:szCs w:val="24"/>
        </w:rPr>
      </w:pPr>
      <w:r w:rsidRPr="006842DA">
        <w:rPr>
          <w:rFonts w:ascii="Arial" w:eastAsia="Calibri" w:hAnsi="Arial" w:cs="Arial"/>
          <w:sz w:val="32"/>
          <w:szCs w:val="24"/>
        </w:rPr>
        <w:t xml:space="preserve">What happens when your ex-partner </w:t>
      </w:r>
      <w:r w:rsidR="00630878" w:rsidRPr="006842DA">
        <w:rPr>
          <w:rFonts w:ascii="Arial" w:eastAsia="Calibri" w:hAnsi="Arial" w:cs="Arial"/>
          <w:sz w:val="32"/>
          <w:szCs w:val="24"/>
        </w:rPr>
        <w:t>squanders</w:t>
      </w:r>
      <w:r w:rsidRPr="006842DA">
        <w:rPr>
          <w:rFonts w:ascii="Arial" w:eastAsia="Calibri" w:hAnsi="Arial" w:cs="Arial"/>
          <w:sz w:val="32"/>
          <w:szCs w:val="24"/>
        </w:rPr>
        <w:t> your </w:t>
      </w:r>
      <w:proofErr w:type="gramStart"/>
      <w:r w:rsidRPr="006842DA">
        <w:rPr>
          <w:rFonts w:ascii="Arial" w:eastAsia="Calibri" w:hAnsi="Arial" w:cs="Arial"/>
          <w:sz w:val="32"/>
          <w:szCs w:val="24"/>
        </w:rPr>
        <w:t>assets</w:t>
      </w:r>
      <w:proofErr w:type="gramEnd"/>
    </w:p>
    <w:p w14:paraId="79B22850" w14:textId="77777777" w:rsidR="00A55E15" w:rsidRPr="00B91B93" w:rsidRDefault="00A55E15" w:rsidP="00BE674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 w:rsidRPr="00B91B93">
        <w:rPr>
          <w:rFonts w:ascii="Arial" w:eastAsia="Calibri" w:hAnsi="Arial" w:cs="Arial"/>
          <w:sz w:val="24"/>
          <w:szCs w:val="24"/>
        </w:rPr>
        <w:t xml:space="preserve">Unfortunately, many separations end in hostile disputes over money. </w:t>
      </w:r>
      <w:r w:rsidR="00A149E9" w:rsidRPr="00B91B93">
        <w:rPr>
          <w:rFonts w:ascii="Arial" w:eastAsia="Calibri" w:hAnsi="Arial" w:cs="Arial"/>
          <w:sz w:val="24"/>
          <w:szCs w:val="24"/>
        </w:rPr>
        <w:t xml:space="preserve">A common situation when </w:t>
      </w:r>
      <w:r w:rsidRPr="00B91B93">
        <w:rPr>
          <w:rFonts w:ascii="Arial" w:eastAsia="Calibri" w:hAnsi="Arial" w:cs="Arial"/>
          <w:sz w:val="24"/>
          <w:szCs w:val="24"/>
        </w:rPr>
        <w:t xml:space="preserve">trying to resolve property matters is when one partner makes a considerable dent in the family finances by squandering assets or racking up </w:t>
      </w:r>
      <w:r w:rsidR="001B0F52">
        <w:rPr>
          <w:rFonts w:ascii="Arial" w:eastAsia="Calibri" w:hAnsi="Arial" w:cs="Arial"/>
          <w:sz w:val="24"/>
          <w:szCs w:val="24"/>
        </w:rPr>
        <w:t>additional debt</w:t>
      </w:r>
      <w:r w:rsidRPr="00B91B93">
        <w:rPr>
          <w:rFonts w:ascii="Arial" w:eastAsia="Calibri" w:hAnsi="Arial" w:cs="Arial"/>
          <w:sz w:val="24"/>
          <w:szCs w:val="24"/>
        </w:rPr>
        <w:t>.</w:t>
      </w:r>
    </w:p>
    <w:p w14:paraId="42C1718F" w14:textId="77777777" w:rsidR="00A55E15" w:rsidRPr="00B91B93" w:rsidRDefault="00A55E15" w:rsidP="00BE674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 w:rsidRPr="00B91B93">
        <w:rPr>
          <w:rFonts w:ascii="Arial" w:eastAsia="Calibri" w:hAnsi="Arial" w:cs="Arial"/>
          <w:sz w:val="24"/>
          <w:szCs w:val="24"/>
        </w:rPr>
        <w:t>A bitter ex-part</w:t>
      </w:r>
      <w:r w:rsidR="00A149E9" w:rsidRPr="00B91B93">
        <w:rPr>
          <w:rFonts w:ascii="Arial" w:eastAsia="Calibri" w:hAnsi="Arial" w:cs="Arial"/>
          <w:sz w:val="24"/>
          <w:szCs w:val="24"/>
        </w:rPr>
        <w:t xml:space="preserve">ner may go on a spending spree, </w:t>
      </w:r>
      <w:r w:rsidRPr="00B91B93">
        <w:rPr>
          <w:rFonts w:ascii="Arial" w:eastAsia="Calibri" w:hAnsi="Arial" w:cs="Arial"/>
          <w:sz w:val="24"/>
          <w:szCs w:val="24"/>
        </w:rPr>
        <w:t xml:space="preserve">ignorant of the consequences. Alternatively, </w:t>
      </w:r>
      <w:r w:rsidR="00A149E9" w:rsidRPr="00B91B93">
        <w:rPr>
          <w:rFonts w:ascii="Arial" w:eastAsia="Calibri" w:hAnsi="Arial" w:cs="Arial"/>
          <w:sz w:val="24"/>
          <w:szCs w:val="24"/>
        </w:rPr>
        <w:t>he or she</w:t>
      </w:r>
      <w:r w:rsidRPr="00B91B93">
        <w:rPr>
          <w:rFonts w:ascii="Arial" w:eastAsia="Calibri" w:hAnsi="Arial" w:cs="Arial"/>
          <w:sz w:val="24"/>
          <w:szCs w:val="24"/>
        </w:rPr>
        <w:t xml:space="preserve"> may have been reckless during the relationship either through risky business ventures, </w:t>
      </w:r>
      <w:proofErr w:type="gramStart"/>
      <w:r w:rsidRPr="00B91B93">
        <w:rPr>
          <w:rFonts w:ascii="Arial" w:eastAsia="Calibri" w:hAnsi="Arial" w:cs="Arial"/>
          <w:sz w:val="24"/>
          <w:szCs w:val="24"/>
        </w:rPr>
        <w:t>gambling</w:t>
      </w:r>
      <w:proofErr w:type="gramEnd"/>
      <w:r w:rsidRPr="00B91B93">
        <w:rPr>
          <w:rFonts w:ascii="Arial" w:eastAsia="Calibri" w:hAnsi="Arial" w:cs="Arial"/>
          <w:sz w:val="24"/>
          <w:szCs w:val="24"/>
        </w:rPr>
        <w:t xml:space="preserve"> or other addictions. </w:t>
      </w:r>
    </w:p>
    <w:p w14:paraId="122E5564" w14:textId="77777777" w:rsidR="00A55E15" w:rsidRPr="00B91B93" w:rsidRDefault="00A55E15" w:rsidP="00BE674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 w:rsidRPr="00B91B93">
        <w:rPr>
          <w:rFonts w:ascii="Arial" w:eastAsia="Calibri" w:hAnsi="Arial" w:cs="Arial"/>
          <w:sz w:val="24"/>
          <w:szCs w:val="24"/>
        </w:rPr>
        <w:t>Whether the wastage has occurred before or after the relationship</w:t>
      </w:r>
      <w:r w:rsidR="001B0F52">
        <w:rPr>
          <w:rFonts w:ascii="Arial" w:eastAsia="Calibri" w:hAnsi="Arial" w:cs="Arial"/>
          <w:sz w:val="24"/>
          <w:szCs w:val="24"/>
        </w:rPr>
        <w:t xml:space="preserve"> ends</w:t>
      </w:r>
      <w:r w:rsidRPr="00B91B93">
        <w:rPr>
          <w:rFonts w:ascii="Arial" w:eastAsia="Calibri" w:hAnsi="Arial" w:cs="Arial"/>
          <w:sz w:val="24"/>
          <w:szCs w:val="24"/>
        </w:rPr>
        <w:t>, the potential for a fair split of the assets after separation may seem flawed.</w:t>
      </w:r>
      <w:r w:rsidR="00A149E9" w:rsidRPr="00B91B93">
        <w:rPr>
          <w:rFonts w:ascii="Arial" w:eastAsia="Calibri" w:hAnsi="Arial" w:cs="Arial"/>
          <w:sz w:val="24"/>
          <w:szCs w:val="24"/>
        </w:rPr>
        <w:t xml:space="preserve"> </w:t>
      </w:r>
      <w:r w:rsidRPr="00B91B93">
        <w:rPr>
          <w:rFonts w:ascii="Arial" w:eastAsia="Calibri" w:hAnsi="Arial" w:cs="Arial"/>
          <w:sz w:val="24"/>
          <w:szCs w:val="24"/>
        </w:rPr>
        <w:t xml:space="preserve">Fortunately, </w:t>
      </w:r>
      <w:r w:rsidR="00630878" w:rsidRPr="00B91B93">
        <w:rPr>
          <w:rFonts w:ascii="Arial" w:eastAsia="Calibri" w:hAnsi="Arial" w:cs="Arial"/>
          <w:sz w:val="24"/>
          <w:szCs w:val="24"/>
        </w:rPr>
        <w:t xml:space="preserve">the Family Court is empowered to use discretion to achieve </w:t>
      </w:r>
      <w:r w:rsidRPr="00B91B93">
        <w:rPr>
          <w:rFonts w:ascii="Arial" w:eastAsia="Calibri" w:hAnsi="Arial" w:cs="Arial"/>
          <w:sz w:val="24"/>
          <w:szCs w:val="24"/>
        </w:rPr>
        <w:t>a just outcome</w:t>
      </w:r>
      <w:r w:rsidR="00936268" w:rsidRPr="00B91B93">
        <w:rPr>
          <w:rFonts w:ascii="Arial" w:eastAsia="Calibri" w:hAnsi="Arial" w:cs="Arial"/>
          <w:sz w:val="24"/>
          <w:szCs w:val="24"/>
        </w:rPr>
        <w:t xml:space="preserve">. </w:t>
      </w:r>
      <w:r w:rsidR="006842DA">
        <w:rPr>
          <w:rFonts w:ascii="Arial" w:eastAsia="Calibri" w:hAnsi="Arial" w:cs="Arial"/>
          <w:sz w:val="24"/>
          <w:szCs w:val="24"/>
        </w:rPr>
        <w:t xml:space="preserve">These discretionary processes have </w:t>
      </w:r>
      <w:r w:rsidR="00630878" w:rsidRPr="00B91B93">
        <w:rPr>
          <w:rFonts w:ascii="Arial" w:eastAsia="Calibri" w:hAnsi="Arial" w:cs="Arial"/>
          <w:sz w:val="24"/>
          <w:szCs w:val="24"/>
        </w:rPr>
        <w:t xml:space="preserve">traditionally </w:t>
      </w:r>
      <w:r w:rsidR="006842DA">
        <w:rPr>
          <w:rFonts w:ascii="Arial" w:eastAsia="Calibri" w:hAnsi="Arial" w:cs="Arial"/>
          <w:sz w:val="24"/>
          <w:szCs w:val="24"/>
        </w:rPr>
        <w:t>included the concept of ‘</w:t>
      </w:r>
      <w:r w:rsidR="00936268" w:rsidRPr="00B91B93">
        <w:rPr>
          <w:rFonts w:ascii="Arial" w:eastAsia="Calibri" w:hAnsi="Arial" w:cs="Arial"/>
          <w:sz w:val="24"/>
          <w:szCs w:val="24"/>
        </w:rPr>
        <w:t>add-</w:t>
      </w:r>
      <w:r w:rsidRPr="00B91B93">
        <w:rPr>
          <w:rFonts w:ascii="Arial" w:eastAsia="Calibri" w:hAnsi="Arial" w:cs="Arial"/>
          <w:sz w:val="24"/>
          <w:szCs w:val="24"/>
        </w:rPr>
        <w:t>backs</w:t>
      </w:r>
      <w:r w:rsidR="006842DA">
        <w:rPr>
          <w:rFonts w:ascii="Arial" w:eastAsia="Calibri" w:hAnsi="Arial" w:cs="Arial"/>
          <w:sz w:val="24"/>
          <w:szCs w:val="24"/>
        </w:rPr>
        <w:t>’</w:t>
      </w:r>
      <w:r w:rsidRPr="00B91B93">
        <w:rPr>
          <w:rFonts w:ascii="Arial" w:eastAsia="Calibri" w:hAnsi="Arial" w:cs="Arial"/>
          <w:sz w:val="24"/>
          <w:szCs w:val="24"/>
        </w:rPr>
        <w:t>.</w:t>
      </w:r>
    </w:p>
    <w:p w14:paraId="168E9A06" w14:textId="77777777" w:rsidR="00A55E15" w:rsidRPr="00B91B93" w:rsidRDefault="00A55E15" w:rsidP="00BE674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 w:rsidRPr="00B91B93">
        <w:rPr>
          <w:rFonts w:ascii="Arial" w:eastAsia="Calibri" w:hAnsi="Arial" w:cs="Arial"/>
          <w:sz w:val="24"/>
          <w:szCs w:val="24"/>
        </w:rPr>
        <w:t>This article explains how a family law financial settlement may be dealt with when one party independently deals with property to the detriment of the other.</w:t>
      </w:r>
    </w:p>
    <w:p w14:paraId="77B79099" w14:textId="77777777" w:rsidR="00A55E15" w:rsidRPr="00B91B93" w:rsidRDefault="00A55E15" w:rsidP="00BE6748">
      <w:pPr>
        <w:spacing w:before="160" w:after="100" w:afterAutospacing="1"/>
        <w:rPr>
          <w:rFonts w:ascii="Arial" w:eastAsia="Calibri" w:hAnsi="Arial" w:cs="Arial"/>
          <w:b/>
          <w:sz w:val="24"/>
          <w:szCs w:val="24"/>
        </w:rPr>
      </w:pPr>
      <w:r w:rsidRPr="00B91B93">
        <w:rPr>
          <w:rFonts w:ascii="Arial" w:eastAsia="Calibri" w:hAnsi="Arial" w:cs="Arial"/>
          <w:b/>
          <w:sz w:val="24"/>
          <w:szCs w:val="24"/>
        </w:rPr>
        <w:t>Dealing with property matters generally</w:t>
      </w:r>
    </w:p>
    <w:p w14:paraId="5833352B" w14:textId="77777777" w:rsidR="00A55E15" w:rsidRPr="00B91B93" w:rsidRDefault="00A55E15" w:rsidP="00BE674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 w:rsidRPr="00B91B93">
        <w:rPr>
          <w:rFonts w:ascii="Arial" w:eastAsia="Calibri" w:hAnsi="Arial" w:cs="Arial"/>
          <w:sz w:val="24"/>
          <w:szCs w:val="24"/>
        </w:rPr>
        <w:t>It is first useful to outline the steps a Court take</w:t>
      </w:r>
      <w:r w:rsidR="00936268" w:rsidRPr="00B91B93">
        <w:rPr>
          <w:rFonts w:ascii="Arial" w:eastAsia="Calibri" w:hAnsi="Arial" w:cs="Arial"/>
          <w:sz w:val="24"/>
          <w:szCs w:val="24"/>
        </w:rPr>
        <w:t>s</w:t>
      </w:r>
      <w:r w:rsidRPr="00B91B93">
        <w:rPr>
          <w:rFonts w:ascii="Arial" w:eastAsia="Calibri" w:hAnsi="Arial" w:cs="Arial"/>
          <w:sz w:val="24"/>
          <w:szCs w:val="24"/>
        </w:rPr>
        <w:t xml:space="preserve"> to determine </w:t>
      </w:r>
      <w:r w:rsidR="00BF01CB">
        <w:rPr>
          <w:rFonts w:ascii="Arial" w:eastAsia="Calibri" w:hAnsi="Arial" w:cs="Arial"/>
          <w:sz w:val="24"/>
          <w:szCs w:val="24"/>
        </w:rPr>
        <w:t xml:space="preserve">how property should be divided. </w:t>
      </w:r>
      <w:r w:rsidRPr="00B91B93">
        <w:rPr>
          <w:rFonts w:ascii="Arial" w:eastAsia="Calibri" w:hAnsi="Arial" w:cs="Arial"/>
          <w:sz w:val="24"/>
          <w:szCs w:val="24"/>
        </w:rPr>
        <w:t>The process involves:</w:t>
      </w:r>
    </w:p>
    <w:p w14:paraId="3F8B8890" w14:textId="77777777" w:rsidR="00A55E15" w:rsidRPr="00B91B93" w:rsidRDefault="00A55E15" w:rsidP="00BE6748">
      <w:pPr>
        <w:pStyle w:val="ListParagraph"/>
        <w:numPr>
          <w:ilvl w:val="0"/>
          <w:numId w:val="18"/>
        </w:numPr>
        <w:spacing w:before="160" w:after="100" w:afterAutospacing="1"/>
        <w:ind w:left="567" w:hanging="567"/>
        <w:rPr>
          <w:rFonts w:ascii="Arial" w:hAnsi="Arial" w:cs="Arial"/>
          <w:sz w:val="24"/>
          <w:szCs w:val="24"/>
        </w:rPr>
      </w:pPr>
      <w:r w:rsidRPr="00B91B93">
        <w:rPr>
          <w:rFonts w:ascii="Arial" w:hAnsi="Arial" w:cs="Arial"/>
          <w:sz w:val="24"/>
          <w:szCs w:val="24"/>
        </w:rPr>
        <w:t xml:space="preserve">identifying the assets, liabilities and financial resources of </w:t>
      </w:r>
      <w:r w:rsidR="006842DA">
        <w:rPr>
          <w:rFonts w:ascii="Arial" w:hAnsi="Arial" w:cs="Arial"/>
          <w:sz w:val="24"/>
          <w:szCs w:val="24"/>
        </w:rPr>
        <w:t xml:space="preserve">the </w:t>
      </w:r>
      <w:proofErr w:type="gramStart"/>
      <w:r w:rsidR="006842DA">
        <w:rPr>
          <w:rFonts w:ascii="Arial" w:hAnsi="Arial" w:cs="Arial"/>
          <w:sz w:val="24"/>
          <w:szCs w:val="24"/>
        </w:rPr>
        <w:t>parties</w:t>
      </w:r>
      <w:r w:rsidRPr="00B91B93">
        <w:rPr>
          <w:rFonts w:ascii="Arial" w:hAnsi="Arial" w:cs="Arial"/>
          <w:sz w:val="24"/>
          <w:szCs w:val="24"/>
        </w:rPr>
        <w:t>;</w:t>
      </w:r>
      <w:proofErr w:type="gramEnd"/>
    </w:p>
    <w:p w14:paraId="6702E343" w14:textId="77777777" w:rsidR="00A55E15" w:rsidRPr="00B91B93" w:rsidRDefault="00A55E15" w:rsidP="00BE6748">
      <w:pPr>
        <w:pStyle w:val="ListParagraph"/>
        <w:numPr>
          <w:ilvl w:val="0"/>
          <w:numId w:val="18"/>
        </w:numPr>
        <w:spacing w:before="160" w:after="100" w:afterAutospacing="1"/>
        <w:ind w:left="567" w:hanging="567"/>
        <w:rPr>
          <w:rFonts w:ascii="Arial" w:hAnsi="Arial" w:cs="Arial"/>
          <w:sz w:val="24"/>
          <w:szCs w:val="24"/>
        </w:rPr>
      </w:pPr>
      <w:r w:rsidRPr="00B91B93">
        <w:rPr>
          <w:rFonts w:ascii="Arial" w:hAnsi="Arial" w:cs="Arial"/>
          <w:sz w:val="24"/>
          <w:szCs w:val="24"/>
        </w:rPr>
        <w:t xml:space="preserve">assessing the parties’ respective </w:t>
      </w:r>
      <w:r w:rsidR="006842DA">
        <w:rPr>
          <w:rFonts w:ascii="Arial" w:hAnsi="Arial" w:cs="Arial"/>
          <w:sz w:val="24"/>
          <w:szCs w:val="24"/>
        </w:rPr>
        <w:t xml:space="preserve">financial and non-financial </w:t>
      </w:r>
      <w:proofErr w:type="gramStart"/>
      <w:r w:rsidR="006842DA">
        <w:rPr>
          <w:rFonts w:ascii="Arial" w:hAnsi="Arial" w:cs="Arial"/>
          <w:sz w:val="24"/>
          <w:szCs w:val="24"/>
        </w:rPr>
        <w:t>contributions</w:t>
      </w:r>
      <w:r w:rsidRPr="00B91B93">
        <w:rPr>
          <w:rFonts w:ascii="Arial" w:hAnsi="Arial" w:cs="Arial"/>
          <w:sz w:val="24"/>
          <w:szCs w:val="24"/>
        </w:rPr>
        <w:t>;</w:t>
      </w:r>
      <w:proofErr w:type="gramEnd"/>
    </w:p>
    <w:p w14:paraId="74D57134" w14:textId="77777777" w:rsidR="00A55E15" w:rsidRPr="00B91B93" w:rsidRDefault="00A55E15" w:rsidP="00BE6748">
      <w:pPr>
        <w:pStyle w:val="ListParagraph"/>
        <w:numPr>
          <w:ilvl w:val="0"/>
          <w:numId w:val="18"/>
        </w:numPr>
        <w:spacing w:before="160" w:after="100" w:afterAutospacing="1"/>
        <w:ind w:left="567" w:hanging="567"/>
        <w:rPr>
          <w:rFonts w:ascii="Arial" w:hAnsi="Arial" w:cs="Arial"/>
          <w:sz w:val="24"/>
          <w:szCs w:val="24"/>
        </w:rPr>
      </w:pPr>
      <w:r w:rsidRPr="00B91B93">
        <w:rPr>
          <w:rFonts w:ascii="Arial" w:hAnsi="Arial" w:cs="Arial"/>
          <w:sz w:val="24"/>
          <w:szCs w:val="24"/>
        </w:rPr>
        <w:t xml:space="preserve">evaluating the parties’ future needs taking into account their relative earning capacities, state of health and the need of the primary carer of children to provide a suitable </w:t>
      </w:r>
      <w:proofErr w:type="gramStart"/>
      <w:r w:rsidRPr="00B91B93">
        <w:rPr>
          <w:rFonts w:ascii="Arial" w:hAnsi="Arial" w:cs="Arial"/>
          <w:sz w:val="24"/>
          <w:szCs w:val="24"/>
        </w:rPr>
        <w:t>home;</w:t>
      </w:r>
      <w:proofErr w:type="gramEnd"/>
    </w:p>
    <w:p w14:paraId="3B64DF5D" w14:textId="77777777" w:rsidR="00A55E15" w:rsidRPr="00B91B93" w:rsidRDefault="00A55E15" w:rsidP="00BE6748">
      <w:pPr>
        <w:pStyle w:val="ListParagraph"/>
        <w:numPr>
          <w:ilvl w:val="0"/>
          <w:numId w:val="18"/>
        </w:numPr>
        <w:spacing w:before="160" w:after="100" w:afterAutospacing="1"/>
        <w:ind w:left="567" w:hanging="567"/>
        <w:rPr>
          <w:rFonts w:ascii="Arial" w:hAnsi="Arial" w:cs="Arial"/>
          <w:sz w:val="24"/>
          <w:szCs w:val="24"/>
        </w:rPr>
      </w:pPr>
      <w:r w:rsidRPr="00B91B93">
        <w:rPr>
          <w:rFonts w:ascii="Arial" w:hAnsi="Arial" w:cs="Arial"/>
          <w:sz w:val="24"/>
          <w:szCs w:val="24"/>
        </w:rPr>
        <w:t>in all of the circumstances, making orders that are ‘just and equitable’.</w:t>
      </w:r>
    </w:p>
    <w:p w14:paraId="27D9B5D9" w14:textId="77777777" w:rsidR="00630878" w:rsidRPr="00B91B93" w:rsidRDefault="00630878" w:rsidP="00BE6748">
      <w:pPr>
        <w:spacing w:before="160" w:after="100" w:afterAutospacing="1"/>
        <w:rPr>
          <w:rFonts w:ascii="Arial" w:hAnsi="Arial" w:cs="Arial"/>
          <w:sz w:val="24"/>
          <w:szCs w:val="24"/>
        </w:rPr>
      </w:pPr>
      <w:r w:rsidRPr="00B91B93">
        <w:rPr>
          <w:rFonts w:ascii="Arial" w:hAnsi="Arial" w:cs="Arial"/>
          <w:sz w:val="24"/>
          <w:szCs w:val="24"/>
        </w:rPr>
        <w:t xml:space="preserve">The starting point is usually an equal distribution of assets before consideration of </w:t>
      </w:r>
      <w:r w:rsidR="006931D6">
        <w:rPr>
          <w:rFonts w:ascii="Arial" w:hAnsi="Arial" w:cs="Arial"/>
          <w:sz w:val="24"/>
          <w:szCs w:val="24"/>
        </w:rPr>
        <w:t>several other</w:t>
      </w:r>
      <w:r w:rsidRPr="00B91B93">
        <w:rPr>
          <w:rFonts w:ascii="Arial" w:hAnsi="Arial" w:cs="Arial"/>
          <w:sz w:val="24"/>
          <w:szCs w:val="24"/>
        </w:rPr>
        <w:t xml:space="preserve"> factors. </w:t>
      </w:r>
    </w:p>
    <w:p w14:paraId="66220F1C" w14:textId="77777777" w:rsidR="00A55E15" w:rsidRPr="00B91B93" w:rsidRDefault="00A149E9" w:rsidP="00BE6748">
      <w:pPr>
        <w:spacing w:before="160" w:after="100" w:afterAutospacing="1"/>
        <w:rPr>
          <w:rFonts w:ascii="Arial" w:eastAsia="Calibri" w:hAnsi="Arial" w:cs="Arial"/>
          <w:b/>
          <w:sz w:val="24"/>
          <w:szCs w:val="24"/>
        </w:rPr>
      </w:pPr>
      <w:r w:rsidRPr="00B91B93">
        <w:rPr>
          <w:rFonts w:ascii="Arial" w:eastAsia="Calibri" w:hAnsi="Arial" w:cs="Arial"/>
          <w:b/>
          <w:sz w:val="24"/>
          <w:szCs w:val="24"/>
        </w:rPr>
        <w:t>Notional property and add-backs</w:t>
      </w:r>
    </w:p>
    <w:p w14:paraId="43AA97BD" w14:textId="77777777" w:rsidR="00A55E15" w:rsidRPr="00B91B93" w:rsidRDefault="00A55E15" w:rsidP="00BE674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 w:rsidRPr="00B91B93">
        <w:rPr>
          <w:rFonts w:ascii="Arial" w:eastAsia="Calibri" w:hAnsi="Arial" w:cs="Arial"/>
          <w:sz w:val="24"/>
          <w:szCs w:val="24"/>
        </w:rPr>
        <w:t>The Court’s approach to a financial settlement is discretionary, allowing it to consider the parties’ circumstances with the objective of providing an outcome that is fair and just.</w:t>
      </w:r>
    </w:p>
    <w:p w14:paraId="028BFD17" w14:textId="77777777" w:rsidR="006842DA" w:rsidRDefault="00936268" w:rsidP="00BE674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 w:rsidRPr="00B91B93">
        <w:rPr>
          <w:rFonts w:ascii="Arial" w:eastAsia="Calibri" w:hAnsi="Arial" w:cs="Arial"/>
          <w:sz w:val="24"/>
          <w:szCs w:val="24"/>
        </w:rPr>
        <w:t xml:space="preserve">Adding back property means including into the pool of assets a notional value for property or funds that have </w:t>
      </w:r>
      <w:r w:rsidR="00A55E15" w:rsidRPr="00B91B93">
        <w:rPr>
          <w:rFonts w:ascii="Arial" w:eastAsia="Calibri" w:hAnsi="Arial" w:cs="Arial"/>
          <w:sz w:val="24"/>
          <w:szCs w:val="24"/>
        </w:rPr>
        <w:t xml:space="preserve">been wasted, </w:t>
      </w:r>
      <w:proofErr w:type="gramStart"/>
      <w:r w:rsidR="00A55E15" w:rsidRPr="00B91B93">
        <w:rPr>
          <w:rFonts w:ascii="Arial" w:eastAsia="Calibri" w:hAnsi="Arial" w:cs="Arial"/>
          <w:sz w:val="24"/>
          <w:szCs w:val="24"/>
        </w:rPr>
        <w:t>exhausted</w:t>
      </w:r>
      <w:proofErr w:type="gramEnd"/>
      <w:r w:rsidR="00A55E15" w:rsidRPr="00B91B93">
        <w:rPr>
          <w:rFonts w:ascii="Arial" w:eastAsia="Calibri" w:hAnsi="Arial" w:cs="Arial"/>
          <w:sz w:val="24"/>
          <w:szCs w:val="24"/>
        </w:rPr>
        <w:t xml:space="preserve"> or prematurely disposed</w:t>
      </w:r>
      <w:r w:rsidR="008B161A" w:rsidRPr="00B91B93">
        <w:rPr>
          <w:rFonts w:ascii="Arial" w:eastAsia="Calibri" w:hAnsi="Arial" w:cs="Arial"/>
          <w:sz w:val="24"/>
          <w:szCs w:val="24"/>
        </w:rPr>
        <w:t xml:space="preserve"> of</w:t>
      </w:r>
      <w:r w:rsidRPr="00B91B93">
        <w:rPr>
          <w:rFonts w:ascii="Arial" w:eastAsia="Calibri" w:hAnsi="Arial" w:cs="Arial"/>
          <w:sz w:val="24"/>
          <w:szCs w:val="24"/>
        </w:rPr>
        <w:t xml:space="preserve"> for </w:t>
      </w:r>
      <w:r w:rsidR="00A55E15" w:rsidRPr="00B91B93">
        <w:rPr>
          <w:rFonts w:ascii="Arial" w:eastAsia="Calibri" w:hAnsi="Arial" w:cs="Arial"/>
          <w:sz w:val="24"/>
          <w:szCs w:val="24"/>
        </w:rPr>
        <w:t>the benefit of one party</w:t>
      </w:r>
      <w:r w:rsidR="008B161A" w:rsidRPr="00B91B93">
        <w:rPr>
          <w:rFonts w:ascii="Arial" w:eastAsia="Calibri" w:hAnsi="Arial" w:cs="Arial"/>
          <w:sz w:val="24"/>
          <w:szCs w:val="24"/>
        </w:rPr>
        <w:t xml:space="preserve"> or a third party</w:t>
      </w:r>
      <w:r w:rsidRPr="00B91B93">
        <w:rPr>
          <w:rFonts w:ascii="Arial" w:eastAsia="Calibri" w:hAnsi="Arial" w:cs="Arial"/>
          <w:sz w:val="24"/>
          <w:szCs w:val="24"/>
        </w:rPr>
        <w:t xml:space="preserve">. </w:t>
      </w:r>
    </w:p>
    <w:p w14:paraId="4F78FD26" w14:textId="77777777" w:rsidR="00A55E15" w:rsidRPr="00B91B93" w:rsidRDefault="00936268" w:rsidP="00BE674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 w:rsidRPr="00B91B93">
        <w:rPr>
          <w:rFonts w:ascii="Arial" w:eastAsia="Calibri" w:hAnsi="Arial" w:cs="Arial"/>
          <w:sz w:val="24"/>
          <w:szCs w:val="24"/>
        </w:rPr>
        <w:lastRenderedPageBreak/>
        <w:t xml:space="preserve">The </w:t>
      </w:r>
      <w:r w:rsidR="006842DA">
        <w:rPr>
          <w:rFonts w:ascii="Arial" w:eastAsia="Calibri" w:hAnsi="Arial" w:cs="Arial"/>
          <w:sz w:val="24"/>
          <w:szCs w:val="24"/>
        </w:rPr>
        <w:t>‘</w:t>
      </w:r>
      <w:r w:rsidRPr="00B91B93">
        <w:rPr>
          <w:rFonts w:ascii="Arial" w:eastAsia="Calibri" w:hAnsi="Arial" w:cs="Arial"/>
          <w:sz w:val="24"/>
          <w:szCs w:val="24"/>
        </w:rPr>
        <w:t>notional</w:t>
      </w:r>
      <w:r w:rsidR="006842DA">
        <w:rPr>
          <w:rFonts w:ascii="Arial" w:eastAsia="Calibri" w:hAnsi="Arial" w:cs="Arial"/>
          <w:sz w:val="24"/>
          <w:szCs w:val="24"/>
        </w:rPr>
        <w:t>’</w:t>
      </w:r>
      <w:r w:rsidRPr="00B91B93">
        <w:rPr>
          <w:rFonts w:ascii="Arial" w:eastAsia="Calibri" w:hAnsi="Arial" w:cs="Arial"/>
          <w:sz w:val="24"/>
          <w:szCs w:val="24"/>
        </w:rPr>
        <w:t xml:space="preserve"> property will form part of the asset</w:t>
      </w:r>
      <w:r w:rsidR="00630878" w:rsidRPr="00B91B93">
        <w:rPr>
          <w:rFonts w:ascii="Arial" w:eastAsia="Calibri" w:hAnsi="Arial" w:cs="Arial"/>
          <w:sz w:val="24"/>
          <w:szCs w:val="24"/>
        </w:rPr>
        <w:t xml:space="preserve"> pool</w:t>
      </w:r>
      <w:r w:rsidRPr="00B91B93">
        <w:rPr>
          <w:rFonts w:ascii="Arial" w:eastAsia="Calibri" w:hAnsi="Arial" w:cs="Arial"/>
          <w:sz w:val="24"/>
          <w:szCs w:val="24"/>
        </w:rPr>
        <w:t xml:space="preserve"> from which a</w:t>
      </w:r>
      <w:r w:rsidR="00A55E15" w:rsidRPr="00B91B93">
        <w:rPr>
          <w:rFonts w:ascii="Arial" w:eastAsia="Calibri" w:hAnsi="Arial" w:cs="Arial"/>
          <w:sz w:val="24"/>
          <w:szCs w:val="24"/>
        </w:rPr>
        <w:t xml:space="preserve"> division of property </w:t>
      </w:r>
      <w:r w:rsidRPr="00B91B93">
        <w:rPr>
          <w:rFonts w:ascii="Arial" w:eastAsia="Calibri" w:hAnsi="Arial" w:cs="Arial"/>
          <w:sz w:val="24"/>
          <w:szCs w:val="24"/>
        </w:rPr>
        <w:t xml:space="preserve">is </w:t>
      </w:r>
      <w:r w:rsidR="00A55E15" w:rsidRPr="00B91B93">
        <w:rPr>
          <w:rFonts w:ascii="Arial" w:eastAsia="Calibri" w:hAnsi="Arial" w:cs="Arial"/>
          <w:sz w:val="24"/>
          <w:szCs w:val="24"/>
        </w:rPr>
        <w:t xml:space="preserve">made. The purpose is to bring back </w:t>
      </w:r>
      <w:r w:rsidR="00630878" w:rsidRPr="00B91B93">
        <w:rPr>
          <w:rFonts w:ascii="Arial" w:eastAsia="Calibri" w:hAnsi="Arial" w:cs="Arial"/>
          <w:sz w:val="24"/>
          <w:szCs w:val="24"/>
        </w:rPr>
        <w:t xml:space="preserve">the value of </w:t>
      </w:r>
      <w:r w:rsidRPr="00B91B93">
        <w:rPr>
          <w:rFonts w:ascii="Arial" w:eastAsia="Calibri" w:hAnsi="Arial" w:cs="Arial"/>
          <w:sz w:val="24"/>
          <w:szCs w:val="24"/>
        </w:rPr>
        <w:t>assets</w:t>
      </w:r>
      <w:r w:rsidR="00A55E15" w:rsidRPr="00B91B93">
        <w:rPr>
          <w:rFonts w:ascii="Arial" w:eastAsia="Calibri" w:hAnsi="Arial" w:cs="Arial"/>
          <w:sz w:val="24"/>
          <w:szCs w:val="24"/>
        </w:rPr>
        <w:t xml:space="preserve"> that would otherwise have been available to both parties, had </w:t>
      </w:r>
      <w:r w:rsidR="006842DA">
        <w:rPr>
          <w:rFonts w:ascii="Arial" w:eastAsia="Calibri" w:hAnsi="Arial" w:cs="Arial"/>
          <w:sz w:val="24"/>
          <w:szCs w:val="24"/>
        </w:rPr>
        <w:t>the other party not caused the asset to be depleted.</w:t>
      </w:r>
    </w:p>
    <w:p w14:paraId="6F947192" w14:textId="77777777" w:rsidR="00936268" w:rsidRPr="00B91B93" w:rsidRDefault="00936268" w:rsidP="00BE6748">
      <w:pPr>
        <w:spacing w:before="160" w:after="100" w:afterAutospacing="1"/>
        <w:rPr>
          <w:rFonts w:ascii="Arial" w:eastAsia="Calibri" w:hAnsi="Arial" w:cs="Arial"/>
          <w:b/>
          <w:sz w:val="24"/>
          <w:szCs w:val="24"/>
        </w:rPr>
      </w:pPr>
      <w:r w:rsidRPr="00B91B93">
        <w:rPr>
          <w:rFonts w:ascii="Arial" w:eastAsia="Calibri" w:hAnsi="Arial" w:cs="Arial"/>
          <w:b/>
          <w:sz w:val="24"/>
          <w:szCs w:val="24"/>
        </w:rPr>
        <w:t xml:space="preserve">When will an add-back </w:t>
      </w:r>
      <w:r w:rsidR="00580696" w:rsidRPr="00B91B93">
        <w:rPr>
          <w:rFonts w:ascii="Arial" w:eastAsia="Calibri" w:hAnsi="Arial" w:cs="Arial"/>
          <w:b/>
          <w:sz w:val="24"/>
          <w:szCs w:val="24"/>
        </w:rPr>
        <w:t>be appropriate</w:t>
      </w:r>
      <w:r w:rsidRPr="00B91B93">
        <w:rPr>
          <w:rFonts w:ascii="Arial" w:eastAsia="Calibri" w:hAnsi="Arial" w:cs="Arial"/>
          <w:b/>
          <w:sz w:val="24"/>
          <w:szCs w:val="24"/>
        </w:rPr>
        <w:t>?</w:t>
      </w:r>
    </w:p>
    <w:p w14:paraId="2CD5EBEC" w14:textId="77777777" w:rsidR="00580696" w:rsidRPr="00B91B93" w:rsidRDefault="00936268" w:rsidP="00BE674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 w:rsidRPr="00B91B93">
        <w:rPr>
          <w:rFonts w:ascii="Arial" w:eastAsia="Calibri" w:hAnsi="Arial" w:cs="Arial"/>
          <w:sz w:val="24"/>
          <w:szCs w:val="24"/>
        </w:rPr>
        <w:t xml:space="preserve">The starting point is that assets </w:t>
      </w:r>
      <w:proofErr w:type="gramStart"/>
      <w:r w:rsidRPr="00B91B93">
        <w:rPr>
          <w:rFonts w:ascii="Arial" w:eastAsia="Calibri" w:hAnsi="Arial" w:cs="Arial"/>
          <w:sz w:val="24"/>
          <w:szCs w:val="24"/>
        </w:rPr>
        <w:t>accrued</w:t>
      </w:r>
      <w:proofErr w:type="gramEnd"/>
      <w:r w:rsidRPr="00B91B93">
        <w:rPr>
          <w:rFonts w:ascii="Arial" w:eastAsia="Calibri" w:hAnsi="Arial" w:cs="Arial"/>
          <w:sz w:val="24"/>
          <w:szCs w:val="24"/>
        </w:rPr>
        <w:t xml:space="preserve"> or losses sustained </w:t>
      </w:r>
      <w:r w:rsidR="006842DA">
        <w:rPr>
          <w:rFonts w:ascii="Arial" w:eastAsia="Calibri" w:hAnsi="Arial" w:cs="Arial"/>
          <w:sz w:val="24"/>
          <w:szCs w:val="24"/>
        </w:rPr>
        <w:t xml:space="preserve">(whether jointly or individually) </w:t>
      </w:r>
      <w:r w:rsidRPr="00B91B93">
        <w:rPr>
          <w:rFonts w:ascii="Arial" w:eastAsia="Calibri" w:hAnsi="Arial" w:cs="Arial"/>
          <w:sz w:val="24"/>
          <w:szCs w:val="24"/>
        </w:rPr>
        <w:t xml:space="preserve">during the course of the </w:t>
      </w:r>
      <w:r w:rsidR="006842DA">
        <w:rPr>
          <w:rFonts w:ascii="Arial" w:eastAsia="Calibri" w:hAnsi="Arial" w:cs="Arial"/>
          <w:sz w:val="24"/>
          <w:szCs w:val="24"/>
        </w:rPr>
        <w:t>marriage or relationship</w:t>
      </w:r>
      <w:r w:rsidR="00064DC3" w:rsidRPr="00B91B93">
        <w:rPr>
          <w:rFonts w:ascii="Arial" w:eastAsia="Calibri" w:hAnsi="Arial" w:cs="Arial"/>
          <w:sz w:val="24"/>
          <w:szCs w:val="24"/>
        </w:rPr>
        <w:t xml:space="preserve"> </w:t>
      </w:r>
      <w:r w:rsidRPr="00B91B93">
        <w:rPr>
          <w:rFonts w:ascii="Arial" w:eastAsia="Calibri" w:hAnsi="Arial" w:cs="Arial"/>
          <w:sz w:val="24"/>
          <w:szCs w:val="24"/>
        </w:rPr>
        <w:t>should be shared between the parties, although not necessarily</w:t>
      </w:r>
      <w:r w:rsidR="00580696" w:rsidRPr="00B91B93">
        <w:rPr>
          <w:rFonts w:ascii="Arial" w:eastAsia="Calibri" w:hAnsi="Arial" w:cs="Arial"/>
          <w:sz w:val="24"/>
          <w:szCs w:val="24"/>
        </w:rPr>
        <w:t>,</w:t>
      </w:r>
      <w:r w:rsidRPr="00B91B93">
        <w:rPr>
          <w:rFonts w:ascii="Arial" w:eastAsia="Calibri" w:hAnsi="Arial" w:cs="Arial"/>
          <w:sz w:val="24"/>
          <w:szCs w:val="24"/>
        </w:rPr>
        <w:t xml:space="preserve"> equally.</w:t>
      </w:r>
      <w:r w:rsidR="003C4C49" w:rsidRPr="00B91B93">
        <w:rPr>
          <w:rFonts w:ascii="Arial" w:eastAsia="Calibri" w:hAnsi="Arial" w:cs="Arial"/>
          <w:sz w:val="24"/>
          <w:szCs w:val="24"/>
        </w:rPr>
        <w:t xml:space="preserve"> </w:t>
      </w:r>
      <w:r w:rsidR="00580696" w:rsidRPr="00B91B93">
        <w:rPr>
          <w:rFonts w:ascii="Arial" w:eastAsia="Calibri" w:hAnsi="Arial" w:cs="Arial"/>
          <w:sz w:val="24"/>
          <w:szCs w:val="24"/>
        </w:rPr>
        <w:t>However,</w:t>
      </w:r>
      <w:r w:rsidR="003C4C49" w:rsidRPr="00B91B93">
        <w:rPr>
          <w:rFonts w:ascii="Arial" w:eastAsia="Calibri" w:hAnsi="Arial" w:cs="Arial"/>
          <w:sz w:val="24"/>
          <w:szCs w:val="24"/>
        </w:rPr>
        <w:t xml:space="preserve"> </w:t>
      </w:r>
      <w:r w:rsidR="00580696" w:rsidRPr="00B91B93">
        <w:rPr>
          <w:rFonts w:ascii="Arial" w:eastAsia="Calibri" w:hAnsi="Arial" w:cs="Arial"/>
          <w:sz w:val="24"/>
          <w:szCs w:val="24"/>
        </w:rPr>
        <w:t xml:space="preserve">in exceptional circumstances </w:t>
      </w:r>
      <w:r w:rsidR="003C4C49" w:rsidRPr="00B91B93">
        <w:rPr>
          <w:rFonts w:ascii="Arial" w:eastAsia="Calibri" w:hAnsi="Arial" w:cs="Arial"/>
          <w:sz w:val="24"/>
          <w:szCs w:val="24"/>
        </w:rPr>
        <w:t>it is appropriate for the Court to deviate from this principle</w:t>
      </w:r>
      <w:r w:rsidR="00580696" w:rsidRPr="00B91B93">
        <w:rPr>
          <w:rFonts w:ascii="Arial" w:eastAsia="Calibri" w:hAnsi="Arial" w:cs="Arial"/>
          <w:sz w:val="24"/>
          <w:szCs w:val="24"/>
        </w:rPr>
        <w:t>. Generally, add-back</w:t>
      </w:r>
      <w:r w:rsidR="00064DC3" w:rsidRPr="00B91B93">
        <w:rPr>
          <w:rFonts w:ascii="Arial" w:eastAsia="Calibri" w:hAnsi="Arial" w:cs="Arial"/>
          <w:sz w:val="24"/>
          <w:szCs w:val="24"/>
        </w:rPr>
        <w:t>s</w:t>
      </w:r>
      <w:r w:rsidR="00580696" w:rsidRPr="00B91B93">
        <w:rPr>
          <w:rFonts w:ascii="Arial" w:eastAsia="Calibri" w:hAnsi="Arial" w:cs="Arial"/>
          <w:sz w:val="24"/>
          <w:szCs w:val="24"/>
        </w:rPr>
        <w:t xml:space="preserve"> </w:t>
      </w:r>
      <w:r w:rsidR="00064DC3" w:rsidRPr="00B91B93">
        <w:rPr>
          <w:rFonts w:ascii="Arial" w:eastAsia="Calibri" w:hAnsi="Arial" w:cs="Arial"/>
          <w:sz w:val="24"/>
          <w:szCs w:val="24"/>
        </w:rPr>
        <w:t xml:space="preserve">will arise </w:t>
      </w:r>
      <w:r w:rsidR="00580696" w:rsidRPr="00B91B93">
        <w:rPr>
          <w:rFonts w:ascii="Arial" w:eastAsia="Calibri" w:hAnsi="Arial" w:cs="Arial"/>
          <w:sz w:val="24"/>
          <w:szCs w:val="24"/>
        </w:rPr>
        <w:t>in the following circumstances:</w:t>
      </w:r>
    </w:p>
    <w:p w14:paraId="25C87635" w14:textId="77777777" w:rsidR="003C4C49" w:rsidRPr="00B91B93" w:rsidRDefault="00580696" w:rsidP="00BE6748">
      <w:pPr>
        <w:pStyle w:val="ListParagraph"/>
        <w:numPr>
          <w:ilvl w:val="0"/>
          <w:numId w:val="19"/>
        </w:numPr>
        <w:spacing w:before="160" w:after="100" w:afterAutospacing="1"/>
        <w:rPr>
          <w:rFonts w:ascii="Arial" w:hAnsi="Arial" w:cs="Arial"/>
          <w:sz w:val="24"/>
          <w:szCs w:val="24"/>
        </w:rPr>
      </w:pPr>
      <w:r w:rsidRPr="00B91B93">
        <w:rPr>
          <w:rFonts w:ascii="Arial" w:eastAsia="Calibri" w:hAnsi="Arial" w:cs="Arial"/>
          <w:sz w:val="24"/>
          <w:szCs w:val="24"/>
        </w:rPr>
        <w:t xml:space="preserve">losses incurred as a </w:t>
      </w:r>
      <w:r w:rsidR="003C4C49" w:rsidRPr="00B91B93">
        <w:rPr>
          <w:rFonts w:ascii="Arial" w:hAnsi="Arial" w:cs="Arial"/>
          <w:sz w:val="24"/>
          <w:szCs w:val="24"/>
        </w:rPr>
        <w:t xml:space="preserve">result of a party’s deliberate efforts to diminish or deplete </w:t>
      </w:r>
      <w:r w:rsidR="00B91B93" w:rsidRPr="00B91B93">
        <w:rPr>
          <w:rFonts w:ascii="Arial" w:hAnsi="Arial" w:cs="Arial"/>
          <w:sz w:val="24"/>
          <w:szCs w:val="24"/>
        </w:rPr>
        <w:t>the value of</w:t>
      </w:r>
      <w:r w:rsidR="00064DC3" w:rsidRPr="00B91B93">
        <w:rPr>
          <w:rFonts w:ascii="Arial" w:hAnsi="Arial" w:cs="Arial"/>
          <w:sz w:val="24"/>
          <w:szCs w:val="24"/>
        </w:rPr>
        <w:t xml:space="preserve"> assets</w:t>
      </w:r>
      <w:r w:rsidR="006931D6">
        <w:rPr>
          <w:rFonts w:ascii="Arial" w:hAnsi="Arial" w:cs="Arial"/>
          <w:sz w:val="24"/>
          <w:szCs w:val="24"/>
        </w:rPr>
        <w:t>,</w:t>
      </w:r>
      <w:r w:rsidR="00B91B93" w:rsidRPr="00B91B93">
        <w:rPr>
          <w:rFonts w:ascii="Arial" w:hAnsi="Arial" w:cs="Arial"/>
          <w:sz w:val="24"/>
          <w:szCs w:val="24"/>
        </w:rPr>
        <w:t xml:space="preserve"> such as a </w:t>
      </w:r>
      <w:r w:rsidR="00064DC3" w:rsidRPr="00B91B93">
        <w:rPr>
          <w:rFonts w:ascii="Arial" w:hAnsi="Arial" w:cs="Arial"/>
          <w:sz w:val="24"/>
          <w:szCs w:val="24"/>
        </w:rPr>
        <w:t xml:space="preserve">premature distribution of </w:t>
      </w:r>
      <w:proofErr w:type="gramStart"/>
      <w:r w:rsidR="00064DC3" w:rsidRPr="00B91B93">
        <w:rPr>
          <w:rFonts w:ascii="Arial" w:hAnsi="Arial" w:cs="Arial"/>
          <w:sz w:val="24"/>
          <w:szCs w:val="24"/>
        </w:rPr>
        <w:t>assets;</w:t>
      </w:r>
      <w:proofErr w:type="gramEnd"/>
    </w:p>
    <w:p w14:paraId="166B8EF2" w14:textId="77777777" w:rsidR="00580696" w:rsidRPr="00B91B93" w:rsidRDefault="00580696" w:rsidP="00BE6748">
      <w:pPr>
        <w:pStyle w:val="ListParagraph"/>
        <w:numPr>
          <w:ilvl w:val="0"/>
          <w:numId w:val="19"/>
        </w:numPr>
        <w:spacing w:before="160" w:after="100" w:afterAutospacing="1"/>
        <w:rPr>
          <w:rFonts w:ascii="Arial" w:hAnsi="Arial" w:cs="Arial"/>
          <w:sz w:val="24"/>
          <w:szCs w:val="24"/>
        </w:rPr>
      </w:pPr>
      <w:r w:rsidRPr="00B91B93">
        <w:rPr>
          <w:rFonts w:ascii="Arial" w:hAnsi="Arial" w:cs="Arial"/>
          <w:sz w:val="24"/>
          <w:szCs w:val="24"/>
        </w:rPr>
        <w:t xml:space="preserve">losses sustained by a </w:t>
      </w:r>
      <w:r w:rsidR="003C4C49" w:rsidRPr="00B91B93">
        <w:rPr>
          <w:rFonts w:ascii="Arial" w:hAnsi="Arial" w:cs="Arial"/>
          <w:sz w:val="24"/>
          <w:szCs w:val="24"/>
        </w:rPr>
        <w:t>party’s reckle</w:t>
      </w:r>
      <w:r w:rsidR="008B161A" w:rsidRPr="00B91B93">
        <w:rPr>
          <w:rFonts w:ascii="Arial" w:hAnsi="Arial" w:cs="Arial"/>
          <w:sz w:val="24"/>
          <w:szCs w:val="24"/>
        </w:rPr>
        <w:t xml:space="preserve">ss, negligent or wanton </w:t>
      </w:r>
      <w:proofErr w:type="gramStart"/>
      <w:r w:rsidR="008B161A" w:rsidRPr="00B91B93">
        <w:rPr>
          <w:rFonts w:ascii="Arial" w:hAnsi="Arial" w:cs="Arial"/>
          <w:sz w:val="24"/>
          <w:szCs w:val="24"/>
        </w:rPr>
        <w:t>conduct</w:t>
      </w:r>
      <w:r w:rsidR="00064DC3" w:rsidRPr="00B91B93">
        <w:rPr>
          <w:rFonts w:ascii="Arial" w:hAnsi="Arial" w:cs="Arial"/>
          <w:sz w:val="24"/>
          <w:szCs w:val="24"/>
        </w:rPr>
        <w:t>;</w:t>
      </w:r>
      <w:proofErr w:type="gramEnd"/>
    </w:p>
    <w:p w14:paraId="37579C87" w14:textId="77777777" w:rsidR="00580696" w:rsidRPr="00B91B93" w:rsidRDefault="00580696" w:rsidP="00BE6748">
      <w:pPr>
        <w:pStyle w:val="ListParagraph"/>
        <w:numPr>
          <w:ilvl w:val="0"/>
          <w:numId w:val="19"/>
        </w:numPr>
        <w:spacing w:before="160" w:after="100" w:afterAutospacing="1"/>
        <w:rPr>
          <w:rFonts w:ascii="Arial" w:hAnsi="Arial" w:cs="Arial"/>
          <w:sz w:val="24"/>
          <w:szCs w:val="24"/>
        </w:rPr>
      </w:pPr>
      <w:r w:rsidRPr="00B91B93">
        <w:rPr>
          <w:rFonts w:ascii="Arial" w:hAnsi="Arial" w:cs="Arial"/>
          <w:sz w:val="24"/>
          <w:szCs w:val="24"/>
        </w:rPr>
        <w:t>where a party has used joint funds to pay for his or her own legal costs.</w:t>
      </w:r>
    </w:p>
    <w:p w14:paraId="371CACE1" w14:textId="77777777" w:rsidR="003C4C49" w:rsidRPr="00B91B93" w:rsidRDefault="003C4C49" w:rsidP="00BE6748">
      <w:pPr>
        <w:spacing w:before="160" w:after="100" w:afterAutospacing="1"/>
        <w:rPr>
          <w:rFonts w:ascii="Arial" w:eastAsia="Calibri" w:hAnsi="Arial" w:cs="Arial"/>
          <w:b/>
          <w:sz w:val="24"/>
          <w:szCs w:val="24"/>
        </w:rPr>
      </w:pPr>
      <w:r w:rsidRPr="00B91B93">
        <w:rPr>
          <w:rFonts w:ascii="Arial" w:eastAsia="Calibri" w:hAnsi="Arial" w:cs="Arial"/>
          <w:b/>
          <w:sz w:val="24"/>
          <w:szCs w:val="24"/>
        </w:rPr>
        <w:t>Premature disposition of asse</w:t>
      </w:r>
      <w:r w:rsidR="00BF01CB">
        <w:rPr>
          <w:rFonts w:ascii="Arial" w:eastAsia="Calibri" w:hAnsi="Arial" w:cs="Arial"/>
          <w:b/>
          <w:sz w:val="24"/>
          <w:szCs w:val="24"/>
        </w:rPr>
        <w:t>t</w:t>
      </w:r>
      <w:r w:rsidRPr="00B91B93">
        <w:rPr>
          <w:rFonts w:ascii="Arial" w:eastAsia="Calibri" w:hAnsi="Arial" w:cs="Arial"/>
          <w:b/>
          <w:sz w:val="24"/>
          <w:szCs w:val="24"/>
        </w:rPr>
        <w:t>s</w:t>
      </w:r>
    </w:p>
    <w:p w14:paraId="6220F24D" w14:textId="77777777" w:rsidR="00F83187" w:rsidRPr="00B91B93" w:rsidRDefault="00064DC3" w:rsidP="00BE674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 w:rsidRPr="00B91B93">
        <w:rPr>
          <w:rFonts w:ascii="Arial" w:eastAsia="Calibri" w:hAnsi="Arial" w:cs="Arial"/>
          <w:sz w:val="24"/>
          <w:szCs w:val="24"/>
        </w:rPr>
        <w:t>Occasionally, a party deliberately set</w:t>
      </w:r>
      <w:r w:rsidR="00F83187" w:rsidRPr="00B91B93">
        <w:rPr>
          <w:rFonts w:ascii="Arial" w:eastAsia="Calibri" w:hAnsi="Arial" w:cs="Arial"/>
          <w:sz w:val="24"/>
          <w:szCs w:val="24"/>
        </w:rPr>
        <w:t>s</w:t>
      </w:r>
      <w:r w:rsidRPr="00B91B93">
        <w:rPr>
          <w:rFonts w:ascii="Arial" w:eastAsia="Calibri" w:hAnsi="Arial" w:cs="Arial"/>
          <w:sz w:val="24"/>
          <w:szCs w:val="24"/>
        </w:rPr>
        <w:t xml:space="preserve"> out to diminish the matrimonial assets</w:t>
      </w:r>
      <w:r w:rsidR="00B91B93" w:rsidRPr="00B91B93">
        <w:rPr>
          <w:rFonts w:ascii="Arial" w:eastAsia="Calibri" w:hAnsi="Arial" w:cs="Arial"/>
          <w:sz w:val="24"/>
          <w:szCs w:val="24"/>
        </w:rPr>
        <w:t>,</w:t>
      </w:r>
      <w:r w:rsidRPr="00B91B93">
        <w:rPr>
          <w:rFonts w:ascii="Arial" w:eastAsia="Calibri" w:hAnsi="Arial" w:cs="Arial"/>
          <w:sz w:val="24"/>
          <w:szCs w:val="24"/>
        </w:rPr>
        <w:t xml:space="preserve"> making them unavailable for distribution. This may occur by </w:t>
      </w:r>
      <w:r w:rsidR="00F83187" w:rsidRPr="00B91B93">
        <w:rPr>
          <w:rFonts w:ascii="Arial" w:eastAsia="Calibri" w:hAnsi="Arial" w:cs="Arial"/>
          <w:sz w:val="24"/>
          <w:szCs w:val="24"/>
        </w:rPr>
        <w:t xml:space="preserve">selling or transferring </w:t>
      </w:r>
      <w:r w:rsidRPr="00B91B93">
        <w:rPr>
          <w:rFonts w:ascii="Arial" w:eastAsia="Calibri" w:hAnsi="Arial" w:cs="Arial"/>
          <w:sz w:val="24"/>
          <w:szCs w:val="24"/>
        </w:rPr>
        <w:t xml:space="preserve">property to a third party or making extravagant or lavish gifts. </w:t>
      </w:r>
    </w:p>
    <w:p w14:paraId="24FC6784" w14:textId="77777777" w:rsidR="00064DC3" w:rsidRPr="00B91B93" w:rsidRDefault="00064DC3" w:rsidP="00BE6748">
      <w:pPr>
        <w:spacing w:before="160" w:after="100" w:afterAutospacing="1"/>
        <w:rPr>
          <w:rFonts w:ascii="Arial" w:hAnsi="Arial" w:cs="Arial"/>
          <w:sz w:val="24"/>
          <w:szCs w:val="24"/>
        </w:rPr>
      </w:pPr>
      <w:r w:rsidRPr="00B91B93">
        <w:rPr>
          <w:rFonts w:ascii="Arial" w:hAnsi="Arial" w:cs="Arial"/>
          <w:sz w:val="24"/>
          <w:szCs w:val="24"/>
        </w:rPr>
        <w:t>To justify an add-back, the Court will need to assess the reasonableness of the expenditure in light of the surrounding circumstances</w:t>
      </w:r>
      <w:r w:rsidR="00F83187" w:rsidRPr="00B91B93">
        <w:rPr>
          <w:rFonts w:ascii="Arial" w:hAnsi="Arial" w:cs="Arial"/>
          <w:sz w:val="24"/>
          <w:szCs w:val="24"/>
        </w:rPr>
        <w:t>,</w:t>
      </w:r>
      <w:r w:rsidRPr="00B91B93">
        <w:rPr>
          <w:rFonts w:ascii="Arial" w:hAnsi="Arial" w:cs="Arial"/>
          <w:sz w:val="24"/>
          <w:szCs w:val="24"/>
        </w:rPr>
        <w:t xml:space="preserve"> including an assessment of the overall asset pool and the a</w:t>
      </w:r>
      <w:r w:rsidR="00F83187" w:rsidRPr="00B91B93">
        <w:rPr>
          <w:rFonts w:ascii="Arial" w:hAnsi="Arial" w:cs="Arial"/>
          <w:sz w:val="24"/>
          <w:szCs w:val="24"/>
        </w:rPr>
        <w:t>mount spent.</w:t>
      </w:r>
      <w:r w:rsidR="00B91B93" w:rsidRPr="00B91B93">
        <w:rPr>
          <w:rFonts w:ascii="Arial" w:hAnsi="Arial" w:cs="Arial"/>
          <w:sz w:val="24"/>
          <w:szCs w:val="24"/>
        </w:rPr>
        <w:t xml:space="preserve"> For example, in</w:t>
      </w:r>
      <w:r w:rsidR="00F83187" w:rsidRPr="00B91B93">
        <w:rPr>
          <w:rFonts w:ascii="Arial" w:hAnsi="Arial" w:cs="Arial"/>
          <w:sz w:val="24"/>
          <w:szCs w:val="24"/>
        </w:rPr>
        <w:t xml:space="preserve"> one </w:t>
      </w:r>
      <w:r w:rsidRPr="00B91B93">
        <w:rPr>
          <w:rFonts w:ascii="Arial" w:hAnsi="Arial" w:cs="Arial"/>
          <w:sz w:val="24"/>
          <w:szCs w:val="24"/>
        </w:rPr>
        <w:t>case</w:t>
      </w:r>
      <w:r w:rsidR="00F83187" w:rsidRPr="00B91B93">
        <w:rPr>
          <w:rFonts w:ascii="Arial" w:hAnsi="Arial" w:cs="Arial"/>
          <w:sz w:val="24"/>
          <w:szCs w:val="24"/>
        </w:rPr>
        <w:t>,</w:t>
      </w:r>
      <w:r w:rsidRPr="00B91B93">
        <w:rPr>
          <w:rFonts w:ascii="Arial" w:hAnsi="Arial" w:cs="Arial"/>
          <w:sz w:val="24"/>
          <w:szCs w:val="24"/>
        </w:rPr>
        <w:t xml:space="preserve"> the wife assisted her adult daughter by </w:t>
      </w:r>
      <w:r w:rsidR="006842DA">
        <w:rPr>
          <w:rFonts w:ascii="Arial" w:hAnsi="Arial" w:cs="Arial"/>
          <w:sz w:val="24"/>
          <w:szCs w:val="24"/>
        </w:rPr>
        <w:t>gifting</w:t>
      </w:r>
      <w:r w:rsidRPr="00B91B93">
        <w:rPr>
          <w:rFonts w:ascii="Arial" w:hAnsi="Arial" w:cs="Arial"/>
          <w:sz w:val="24"/>
          <w:szCs w:val="24"/>
        </w:rPr>
        <w:t xml:space="preserve"> $15,000 as a deposit </w:t>
      </w:r>
      <w:r w:rsidR="00F83187" w:rsidRPr="00B91B93">
        <w:rPr>
          <w:rFonts w:ascii="Arial" w:hAnsi="Arial" w:cs="Arial"/>
          <w:sz w:val="24"/>
          <w:szCs w:val="24"/>
        </w:rPr>
        <w:t>to purchase</w:t>
      </w:r>
      <w:r w:rsidRPr="00B91B93">
        <w:rPr>
          <w:rFonts w:ascii="Arial" w:hAnsi="Arial" w:cs="Arial"/>
          <w:sz w:val="24"/>
          <w:szCs w:val="24"/>
        </w:rPr>
        <w:t xml:space="preserve"> a property. The Court </w:t>
      </w:r>
      <w:r w:rsidR="00F83187" w:rsidRPr="00B91B93">
        <w:rPr>
          <w:rFonts w:ascii="Arial" w:hAnsi="Arial" w:cs="Arial"/>
          <w:sz w:val="24"/>
          <w:szCs w:val="24"/>
        </w:rPr>
        <w:t>considered</w:t>
      </w:r>
      <w:r w:rsidRPr="00B91B93">
        <w:rPr>
          <w:rFonts w:ascii="Arial" w:hAnsi="Arial" w:cs="Arial"/>
          <w:sz w:val="24"/>
          <w:szCs w:val="24"/>
        </w:rPr>
        <w:t xml:space="preserve"> that it was not unusual for parents to assist their children and, </w:t>
      </w:r>
      <w:r w:rsidR="006842DA">
        <w:rPr>
          <w:rFonts w:ascii="Arial" w:hAnsi="Arial" w:cs="Arial"/>
          <w:sz w:val="24"/>
          <w:szCs w:val="24"/>
        </w:rPr>
        <w:t xml:space="preserve">given </w:t>
      </w:r>
      <w:r w:rsidRPr="00B91B93">
        <w:rPr>
          <w:rFonts w:ascii="Arial" w:hAnsi="Arial" w:cs="Arial"/>
          <w:sz w:val="24"/>
          <w:szCs w:val="24"/>
        </w:rPr>
        <w:t xml:space="preserve">the </w:t>
      </w:r>
      <w:r w:rsidR="00F83187" w:rsidRPr="00B91B93">
        <w:rPr>
          <w:rFonts w:ascii="Arial" w:hAnsi="Arial" w:cs="Arial"/>
          <w:sz w:val="24"/>
          <w:szCs w:val="24"/>
        </w:rPr>
        <w:t xml:space="preserve">magnitude of </w:t>
      </w:r>
      <w:r w:rsidRPr="00B91B93">
        <w:rPr>
          <w:rFonts w:ascii="Arial" w:hAnsi="Arial" w:cs="Arial"/>
          <w:sz w:val="24"/>
          <w:szCs w:val="24"/>
        </w:rPr>
        <w:t>the asset pool, it was unreasonable f</w:t>
      </w:r>
      <w:r w:rsidR="00636374" w:rsidRPr="00B91B93">
        <w:rPr>
          <w:rFonts w:ascii="Arial" w:hAnsi="Arial" w:cs="Arial"/>
          <w:sz w:val="24"/>
          <w:szCs w:val="24"/>
        </w:rPr>
        <w:t>or that amount to be added back.</w:t>
      </w:r>
    </w:p>
    <w:p w14:paraId="021BE9E1" w14:textId="77777777" w:rsidR="00F83187" w:rsidRPr="00B91B93" w:rsidRDefault="00B91B93" w:rsidP="00BE6748">
      <w:pPr>
        <w:spacing w:before="160" w:after="100" w:afterAutospacing="1"/>
        <w:rPr>
          <w:rFonts w:ascii="Arial" w:hAnsi="Arial" w:cs="Arial"/>
          <w:sz w:val="24"/>
          <w:szCs w:val="24"/>
        </w:rPr>
      </w:pPr>
      <w:r w:rsidRPr="00B91B93">
        <w:rPr>
          <w:rFonts w:ascii="Arial" w:hAnsi="Arial" w:cs="Arial"/>
          <w:sz w:val="24"/>
          <w:szCs w:val="24"/>
        </w:rPr>
        <w:t xml:space="preserve">In </w:t>
      </w:r>
      <w:r w:rsidR="00F83187" w:rsidRPr="00B91B93">
        <w:rPr>
          <w:rFonts w:ascii="Arial" w:hAnsi="Arial" w:cs="Arial"/>
          <w:sz w:val="24"/>
          <w:szCs w:val="24"/>
        </w:rPr>
        <w:t>another case the husband sold his taxi licence and vehicle</w:t>
      </w:r>
      <w:r w:rsidR="006931D6">
        <w:rPr>
          <w:rFonts w:ascii="Arial" w:hAnsi="Arial" w:cs="Arial"/>
          <w:sz w:val="24"/>
          <w:szCs w:val="24"/>
        </w:rPr>
        <w:t>,</w:t>
      </w:r>
      <w:r w:rsidR="00F83187" w:rsidRPr="00B91B93">
        <w:rPr>
          <w:rFonts w:ascii="Arial" w:hAnsi="Arial" w:cs="Arial"/>
          <w:sz w:val="24"/>
          <w:szCs w:val="24"/>
        </w:rPr>
        <w:t xml:space="preserve"> </w:t>
      </w:r>
      <w:r w:rsidR="006931D6">
        <w:rPr>
          <w:rFonts w:ascii="Arial" w:hAnsi="Arial" w:cs="Arial"/>
          <w:sz w:val="24"/>
          <w:szCs w:val="24"/>
        </w:rPr>
        <w:t xml:space="preserve">which had been </w:t>
      </w:r>
      <w:r w:rsidR="00F83187" w:rsidRPr="00B91B93">
        <w:rPr>
          <w:rFonts w:ascii="Arial" w:hAnsi="Arial" w:cs="Arial"/>
          <w:sz w:val="24"/>
          <w:szCs w:val="24"/>
        </w:rPr>
        <w:t>used to operate a business throughout the course of the marriage</w:t>
      </w:r>
      <w:r w:rsidRPr="00B91B93">
        <w:rPr>
          <w:rFonts w:ascii="Arial" w:hAnsi="Arial" w:cs="Arial"/>
          <w:sz w:val="24"/>
          <w:szCs w:val="24"/>
        </w:rPr>
        <w:t xml:space="preserve">. </w:t>
      </w:r>
      <w:r w:rsidR="00F83187" w:rsidRPr="00B91B93">
        <w:rPr>
          <w:rFonts w:ascii="Arial" w:hAnsi="Arial" w:cs="Arial"/>
          <w:sz w:val="24"/>
          <w:szCs w:val="24"/>
        </w:rPr>
        <w:t>He benefited from the proceeds and the Court determined that the value of the funds received should form part of the asset pool</w:t>
      </w:r>
      <w:r w:rsidR="000F0B59" w:rsidRPr="00B91B93">
        <w:rPr>
          <w:rFonts w:ascii="Arial" w:hAnsi="Arial" w:cs="Arial"/>
          <w:sz w:val="24"/>
          <w:szCs w:val="24"/>
        </w:rPr>
        <w:t xml:space="preserve"> for distribution between the parties</w:t>
      </w:r>
      <w:r w:rsidRPr="00B91B93">
        <w:rPr>
          <w:rFonts w:ascii="Arial" w:hAnsi="Arial" w:cs="Arial"/>
          <w:sz w:val="24"/>
          <w:szCs w:val="24"/>
        </w:rPr>
        <w:t xml:space="preserve"> on the basis that the wife had a legitimate interest in the taxi business</w:t>
      </w:r>
      <w:r w:rsidR="000F0B59" w:rsidRPr="00B91B93">
        <w:rPr>
          <w:rFonts w:ascii="Arial" w:hAnsi="Arial" w:cs="Arial"/>
          <w:sz w:val="24"/>
          <w:szCs w:val="24"/>
        </w:rPr>
        <w:t>.</w:t>
      </w:r>
    </w:p>
    <w:p w14:paraId="03E815B0" w14:textId="77777777" w:rsidR="00064DC3" w:rsidRPr="00B91B93" w:rsidRDefault="00064DC3" w:rsidP="00BE6748">
      <w:pPr>
        <w:spacing w:before="160" w:after="100" w:afterAutospacing="1"/>
        <w:rPr>
          <w:rFonts w:ascii="Arial" w:eastAsia="Calibri" w:hAnsi="Arial" w:cs="Arial"/>
          <w:b/>
          <w:sz w:val="24"/>
          <w:szCs w:val="24"/>
        </w:rPr>
      </w:pPr>
      <w:r w:rsidRPr="00B91B93">
        <w:rPr>
          <w:rFonts w:ascii="Arial" w:eastAsia="Calibri" w:hAnsi="Arial" w:cs="Arial"/>
          <w:b/>
          <w:sz w:val="24"/>
          <w:szCs w:val="24"/>
        </w:rPr>
        <w:t>Reckless conduct</w:t>
      </w:r>
      <w:r w:rsidR="00944C40" w:rsidRPr="00B91B93">
        <w:rPr>
          <w:rFonts w:ascii="Arial" w:eastAsia="Calibri" w:hAnsi="Arial" w:cs="Arial"/>
          <w:b/>
          <w:sz w:val="24"/>
          <w:szCs w:val="24"/>
        </w:rPr>
        <w:t xml:space="preserve"> and waste</w:t>
      </w:r>
    </w:p>
    <w:p w14:paraId="7994B636" w14:textId="3E5E805F" w:rsidR="00A951B7" w:rsidRDefault="00F83187" w:rsidP="00BE674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 w:rsidRPr="00B91B93">
        <w:rPr>
          <w:rFonts w:ascii="Arial" w:eastAsia="Calibri" w:hAnsi="Arial" w:cs="Arial"/>
          <w:sz w:val="24"/>
          <w:szCs w:val="24"/>
        </w:rPr>
        <w:t xml:space="preserve">Money wasted </w:t>
      </w:r>
      <w:r w:rsidR="00B91B93" w:rsidRPr="00B91B93">
        <w:rPr>
          <w:rFonts w:ascii="Arial" w:eastAsia="Calibri" w:hAnsi="Arial" w:cs="Arial"/>
          <w:sz w:val="24"/>
          <w:szCs w:val="24"/>
        </w:rPr>
        <w:t>on</w:t>
      </w:r>
      <w:r w:rsidRPr="00B91B93">
        <w:rPr>
          <w:rFonts w:ascii="Arial" w:eastAsia="Calibri" w:hAnsi="Arial" w:cs="Arial"/>
          <w:sz w:val="24"/>
          <w:szCs w:val="24"/>
        </w:rPr>
        <w:t xml:space="preserve"> individual pursuits or gambling addictions during or after the relationship may </w:t>
      </w:r>
      <w:r w:rsidR="00B91B93" w:rsidRPr="00B91B93">
        <w:rPr>
          <w:rFonts w:ascii="Arial" w:eastAsia="Calibri" w:hAnsi="Arial" w:cs="Arial"/>
          <w:sz w:val="24"/>
          <w:szCs w:val="24"/>
        </w:rPr>
        <w:t>be</w:t>
      </w:r>
      <w:r w:rsidRPr="00B91B93">
        <w:rPr>
          <w:rFonts w:ascii="Arial" w:eastAsia="Calibri" w:hAnsi="Arial" w:cs="Arial"/>
          <w:sz w:val="24"/>
          <w:szCs w:val="24"/>
        </w:rPr>
        <w:t xml:space="preserve"> added back to the asset pool. The conduct of the spendthrift party will be relevant in determining such cases</w:t>
      </w:r>
      <w:r w:rsidR="00944C40" w:rsidRPr="00B91B93">
        <w:rPr>
          <w:rFonts w:ascii="Arial" w:eastAsia="Calibri" w:hAnsi="Arial" w:cs="Arial"/>
          <w:sz w:val="24"/>
          <w:szCs w:val="24"/>
        </w:rPr>
        <w:t xml:space="preserve"> and the Court plays a discretionary role in </w:t>
      </w:r>
      <w:r w:rsidR="006931D6">
        <w:rPr>
          <w:rFonts w:ascii="Arial" w:eastAsia="Calibri" w:hAnsi="Arial" w:cs="Arial"/>
          <w:sz w:val="24"/>
          <w:szCs w:val="24"/>
        </w:rPr>
        <w:t xml:space="preserve">deciding </w:t>
      </w:r>
      <w:r w:rsidR="00944C40" w:rsidRPr="00B91B93">
        <w:rPr>
          <w:rFonts w:ascii="Arial" w:eastAsia="Calibri" w:hAnsi="Arial" w:cs="Arial"/>
          <w:sz w:val="24"/>
          <w:szCs w:val="24"/>
        </w:rPr>
        <w:t>whether or</w:t>
      </w:r>
      <w:r w:rsidR="00B91B93" w:rsidRPr="00B91B93">
        <w:rPr>
          <w:rFonts w:ascii="Arial" w:eastAsia="Calibri" w:hAnsi="Arial" w:cs="Arial"/>
          <w:sz w:val="24"/>
          <w:szCs w:val="24"/>
        </w:rPr>
        <w:t xml:space="preserve"> not</w:t>
      </w:r>
      <w:r w:rsidR="00944C40" w:rsidRPr="00B91B93">
        <w:rPr>
          <w:rFonts w:ascii="Arial" w:eastAsia="Calibri" w:hAnsi="Arial" w:cs="Arial"/>
          <w:sz w:val="24"/>
          <w:szCs w:val="24"/>
        </w:rPr>
        <w:t xml:space="preserve"> the losses should be borne individually or jointly.</w:t>
      </w:r>
      <w:r w:rsidR="00B91B93">
        <w:rPr>
          <w:rFonts w:ascii="Arial" w:eastAsia="Calibri" w:hAnsi="Arial" w:cs="Arial"/>
          <w:sz w:val="24"/>
          <w:szCs w:val="24"/>
        </w:rPr>
        <w:t xml:space="preserve"> </w:t>
      </w:r>
      <w:r w:rsidR="006931D6">
        <w:rPr>
          <w:rFonts w:ascii="Arial" w:eastAsia="Calibri" w:hAnsi="Arial" w:cs="Arial"/>
          <w:sz w:val="24"/>
          <w:szCs w:val="24"/>
        </w:rPr>
        <w:t>Considerations may</w:t>
      </w:r>
      <w:r w:rsidR="00BF01CB">
        <w:rPr>
          <w:rFonts w:ascii="Arial" w:eastAsia="Calibri" w:hAnsi="Arial" w:cs="Arial"/>
          <w:sz w:val="24"/>
          <w:szCs w:val="24"/>
        </w:rPr>
        <w:t xml:space="preserve"> include whether the person has an underlying illness</w:t>
      </w:r>
      <w:r w:rsidR="006931D6">
        <w:rPr>
          <w:rFonts w:ascii="Arial" w:eastAsia="Calibri" w:hAnsi="Arial" w:cs="Arial"/>
          <w:sz w:val="24"/>
          <w:szCs w:val="24"/>
        </w:rPr>
        <w:t>,</w:t>
      </w:r>
      <w:r w:rsidR="00BF01CB">
        <w:rPr>
          <w:rFonts w:ascii="Arial" w:eastAsia="Calibri" w:hAnsi="Arial" w:cs="Arial"/>
          <w:sz w:val="24"/>
          <w:szCs w:val="24"/>
        </w:rPr>
        <w:t xml:space="preserve"> and his or her attempts to obtain help.</w:t>
      </w:r>
    </w:p>
    <w:p w14:paraId="4A6F8AF6" w14:textId="3432E007" w:rsidR="00BE6748" w:rsidRDefault="00BE6748" w:rsidP="00BE674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</w:p>
    <w:p w14:paraId="1EC92C29" w14:textId="77777777" w:rsidR="00BE6748" w:rsidRDefault="00BE6748" w:rsidP="00BE674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</w:p>
    <w:p w14:paraId="591F2C11" w14:textId="77777777" w:rsidR="00546C20" w:rsidRPr="00B91B93" w:rsidRDefault="00546C20" w:rsidP="00BE6748">
      <w:pPr>
        <w:spacing w:before="160" w:after="100" w:afterAutospacing="1"/>
        <w:rPr>
          <w:rFonts w:ascii="Arial" w:eastAsia="Calibri" w:hAnsi="Arial" w:cs="Arial"/>
          <w:b/>
          <w:sz w:val="24"/>
          <w:szCs w:val="24"/>
        </w:rPr>
      </w:pPr>
      <w:r w:rsidRPr="00B91B93">
        <w:rPr>
          <w:rFonts w:ascii="Arial" w:eastAsia="Calibri" w:hAnsi="Arial" w:cs="Arial"/>
          <w:b/>
          <w:sz w:val="24"/>
          <w:szCs w:val="24"/>
        </w:rPr>
        <w:lastRenderedPageBreak/>
        <w:t>Adding back legal costs</w:t>
      </w:r>
    </w:p>
    <w:p w14:paraId="1BEA7FD7" w14:textId="77777777" w:rsidR="00654B39" w:rsidRPr="00B91B93" w:rsidRDefault="00B91B93" w:rsidP="00BE674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 w:rsidRPr="00B91B93">
        <w:rPr>
          <w:rFonts w:ascii="Arial" w:eastAsia="Calibri" w:hAnsi="Arial" w:cs="Arial"/>
          <w:sz w:val="24"/>
          <w:szCs w:val="24"/>
        </w:rPr>
        <w:t xml:space="preserve">Parties are required to fund their own legal costs and </w:t>
      </w:r>
      <w:r w:rsidR="00546C20" w:rsidRPr="00B91B93">
        <w:rPr>
          <w:rFonts w:ascii="Arial" w:eastAsia="Calibri" w:hAnsi="Arial" w:cs="Arial"/>
          <w:sz w:val="24"/>
          <w:szCs w:val="24"/>
        </w:rPr>
        <w:t xml:space="preserve">outstanding legal fees do not </w:t>
      </w:r>
      <w:r w:rsidRPr="00B91B93">
        <w:rPr>
          <w:rFonts w:ascii="Arial" w:eastAsia="Calibri" w:hAnsi="Arial" w:cs="Arial"/>
          <w:sz w:val="24"/>
          <w:szCs w:val="24"/>
        </w:rPr>
        <w:t>constitute a</w:t>
      </w:r>
      <w:r w:rsidR="00546C20" w:rsidRPr="00B91B93">
        <w:rPr>
          <w:rFonts w:ascii="Arial" w:eastAsia="Calibri" w:hAnsi="Arial" w:cs="Arial"/>
          <w:sz w:val="24"/>
          <w:szCs w:val="24"/>
        </w:rPr>
        <w:t xml:space="preserve"> liability forming part of the asset pool.</w:t>
      </w:r>
    </w:p>
    <w:p w14:paraId="0E3711A8" w14:textId="77777777" w:rsidR="00654B39" w:rsidRPr="00B91B93" w:rsidRDefault="002C41CA" w:rsidP="00BE6748">
      <w:pPr>
        <w:spacing w:before="160" w:after="100" w:afterAutospacing="1"/>
        <w:rPr>
          <w:rFonts w:ascii="Arial" w:eastAsia="Calibri" w:hAnsi="Arial" w:cs="Arial"/>
          <w:sz w:val="24"/>
          <w:szCs w:val="24"/>
        </w:rPr>
      </w:pPr>
      <w:r>
        <w:rPr>
          <w:rFonts w:ascii="Arial" w:eastAsia="Calibri" w:hAnsi="Arial" w:cs="Arial"/>
          <w:sz w:val="24"/>
          <w:szCs w:val="24"/>
        </w:rPr>
        <w:t>Money</w:t>
      </w:r>
      <w:r w:rsidR="002175D2">
        <w:rPr>
          <w:rFonts w:ascii="Arial" w:eastAsia="Calibri" w:hAnsi="Arial" w:cs="Arial"/>
          <w:sz w:val="24"/>
          <w:szCs w:val="24"/>
        </w:rPr>
        <w:t xml:space="preserve"> </w:t>
      </w:r>
      <w:r w:rsidR="00546C20" w:rsidRPr="00B91B93">
        <w:rPr>
          <w:rFonts w:ascii="Arial" w:eastAsia="Calibri" w:hAnsi="Arial" w:cs="Arial"/>
          <w:sz w:val="24"/>
          <w:szCs w:val="24"/>
        </w:rPr>
        <w:t xml:space="preserve">taken from a joint account by one party to pay his or her legal </w:t>
      </w:r>
      <w:r w:rsidR="006931D6">
        <w:rPr>
          <w:rFonts w:ascii="Arial" w:eastAsia="Calibri" w:hAnsi="Arial" w:cs="Arial"/>
          <w:sz w:val="24"/>
          <w:szCs w:val="24"/>
        </w:rPr>
        <w:t xml:space="preserve">fees </w:t>
      </w:r>
      <w:r w:rsidR="00B91B93" w:rsidRPr="00B91B93">
        <w:rPr>
          <w:rFonts w:ascii="Arial" w:eastAsia="Calibri" w:hAnsi="Arial" w:cs="Arial"/>
          <w:sz w:val="24"/>
          <w:szCs w:val="24"/>
        </w:rPr>
        <w:t xml:space="preserve">may be </w:t>
      </w:r>
      <w:r w:rsidR="002175D2">
        <w:rPr>
          <w:rFonts w:ascii="Arial" w:eastAsia="Calibri" w:hAnsi="Arial" w:cs="Arial"/>
          <w:sz w:val="24"/>
          <w:szCs w:val="24"/>
        </w:rPr>
        <w:t>subject to an add-back</w:t>
      </w:r>
      <w:r w:rsidR="00B91B93" w:rsidRPr="00B91B93">
        <w:rPr>
          <w:rFonts w:ascii="Arial" w:eastAsia="Calibri" w:hAnsi="Arial" w:cs="Arial"/>
          <w:sz w:val="24"/>
          <w:szCs w:val="24"/>
        </w:rPr>
        <w:t xml:space="preserve">. This however is a matter for </w:t>
      </w:r>
      <w:r w:rsidR="00546C20" w:rsidRPr="00B91B93">
        <w:rPr>
          <w:rFonts w:ascii="Arial" w:eastAsia="Calibri" w:hAnsi="Arial" w:cs="Arial"/>
          <w:sz w:val="24"/>
          <w:szCs w:val="24"/>
        </w:rPr>
        <w:t xml:space="preserve">discretion and will depend on the particular </w:t>
      </w:r>
      <w:r w:rsidR="00593047" w:rsidRPr="00B91B93">
        <w:rPr>
          <w:rFonts w:ascii="Arial" w:eastAsia="Calibri" w:hAnsi="Arial" w:cs="Arial"/>
          <w:sz w:val="24"/>
          <w:szCs w:val="24"/>
        </w:rPr>
        <w:t>circumstances</w:t>
      </w:r>
      <w:r w:rsidR="00B91B93" w:rsidRPr="00B91B93">
        <w:rPr>
          <w:rFonts w:ascii="Arial" w:eastAsia="Calibri" w:hAnsi="Arial" w:cs="Arial"/>
          <w:sz w:val="24"/>
          <w:szCs w:val="24"/>
        </w:rPr>
        <w:t xml:space="preserve"> </w:t>
      </w:r>
      <w:r w:rsidR="001B0F52">
        <w:rPr>
          <w:rFonts w:ascii="Arial" w:eastAsia="Calibri" w:hAnsi="Arial" w:cs="Arial"/>
          <w:sz w:val="24"/>
          <w:szCs w:val="24"/>
        </w:rPr>
        <w:t>-</w:t>
      </w:r>
      <w:r w:rsidR="00B91B93" w:rsidRPr="00B91B93">
        <w:rPr>
          <w:rFonts w:ascii="Arial" w:eastAsia="Calibri" w:hAnsi="Arial" w:cs="Arial"/>
          <w:sz w:val="24"/>
          <w:szCs w:val="24"/>
        </w:rPr>
        <w:t xml:space="preserve"> if the </w:t>
      </w:r>
      <w:r w:rsidR="00546C20" w:rsidRPr="00B91B93">
        <w:rPr>
          <w:rFonts w:ascii="Arial" w:eastAsia="Calibri" w:hAnsi="Arial" w:cs="Arial"/>
          <w:sz w:val="24"/>
          <w:szCs w:val="24"/>
        </w:rPr>
        <w:t xml:space="preserve">funds existed at the time of separation and both parties </w:t>
      </w:r>
      <w:r w:rsidR="00B91B93" w:rsidRPr="00B91B93">
        <w:rPr>
          <w:rFonts w:ascii="Arial" w:eastAsia="Calibri" w:hAnsi="Arial" w:cs="Arial"/>
          <w:sz w:val="24"/>
          <w:szCs w:val="24"/>
        </w:rPr>
        <w:t>have an interest in them</w:t>
      </w:r>
      <w:r w:rsidR="006931D6">
        <w:rPr>
          <w:rFonts w:ascii="Arial" w:eastAsia="Calibri" w:hAnsi="Arial" w:cs="Arial"/>
          <w:sz w:val="24"/>
          <w:szCs w:val="24"/>
        </w:rPr>
        <w:t>,</w:t>
      </w:r>
      <w:r w:rsidR="00B91B93" w:rsidRPr="00B91B93">
        <w:rPr>
          <w:rFonts w:ascii="Arial" w:eastAsia="Calibri" w:hAnsi="Arial" w:cs="Arial"/>
          <w:sz w:val="24"/>
          <w:szCs w:val="24"/>
        </w:rPr>
        <w:t xml:space="preserve"> then it is likely they would be added back. Conversely, </w:t>
      </w:r>
      <w:r w:rsidR="000613FB" w:rsidRPr="00B91B93">
        <w:rPr>
          <w:rFonts w:ascii="Arial" w:eastAsia="Calibri" w:hAnsi="Arial" w:cs="Arial"/>
          <w:sz w:val="24"/>
          <w:szCs w:val="24"/>
        </w:rPr>
        <w:t>if funds used to pay legal costs were sourced from a party’s own efforts or provided as a gift or loan post-separation, then it is unlikely these will be added back to the pool of assets.</w:t>
      </w:r>
    </w:p>
    <w:p w14:paraId="71AD167F" w14:textId="77777777" w:rsidR="000613FB" w:rsidRPr="00B91B93" w:rsidRDefault="000613FB" w:rsidP="00BE6748">
      <w:pPr>
        <w:spacing w:before="160" w:after="100" w:afterAutospacing="1"/>
        <w:rPr>
          <w:rFonts w:ascii="Arial" w:hAnsi="Arial" w:cs="Arial"/>
          <w:b/>
          <w:sz w:val="24"/>
          <w:szCs w:val="24"/>
        </w:rPr>
      </w:pPr>
      <w:r w:rsidRPr="00B91B93">
        <w:rPr>
          <w:rFonts w:ascii="Arial" w:hAnsi="Arial" w:cs="Arial"/>
          <w:b/>
          <w:sz w:val="24"/>
          <w:szCs w:val="24"/>
        </w:rPr>
        <w:t>Key points</w:t>
      </w:r>
    </w:p>
    <w:p w14:paraId="1844F662" w14:textId="77777777" w:rsidR="003C4C49" w:rsidRPr="00B91B93" w:rsidRDefault="003C4C49" w:rsidP="00BE6748">
      <w:pPr>
        <w:pStyle w:val="ListParagraph"/>
        <w:numPr>
          <w:ilvl w:val="0"/>
          <w:numId w:val="20"/>
        </w:numPr>
        <w:spacing w:before="160" w:after="100" w:afterAutospacing="1"/>
        <w:rPr>
          <w:rFonts w:ascii="Arial" w:hAnsi="Arial" w:cs="Arial"/>
          <w:sz w:val="24"/>
          <w:szCs w:val="24"/>
        </w:rPr>
      </w:pPr>
      <w:r w:rsidRPr="00B91B93">
        <w:rPr>
          <w:rFonts w:ascii="Arial" w:hAnsi="Arial" w:cs="Arial"/>
          <w:sz w:val="24"/>
          <w:szCs w:val="24"/>
        </w:rPr>
        <w:t xml:space="preserve">Separating couples should share financial losses incurred during the relationship unless those losses result from one party’s negligence, </w:t>
      </w:r>
      <w:proofErr w:type="gramStart"/>
      <w:r w:rsidRPr="00B91B93">
        <w:rPr>
          <w:rFonts w:ascii="Arial" w:hAnsi="Arial" w:cs="Arial"/>
          <w:sz w:val="24"/>
          <w:szCs w:val="24"/>
        </w:rPr>
        <w:t>recklessness</w:t>
      </w:r>
      <w:proofErr w:type="gramEnd"/>
      <w:r w:rsidRPr="00B91B93">
        <w:rPr>
          <w:rFonts w:ascii="Arial" w:hAnsi="Arial" w:cs="Arial"/>
          <w:sz w:val="24"/>
          <w:szCs w:val="24"/>
        </w:rPr>
        <w:t xml:space="preserve"> or intentional conduct to reduce or deplete matrimonial assets.</w:t>
      </w:r>
    </w:p>
    <w:p w14:paraId="28ACC4FA" w14:textId="77777777" w:rsidR="000613FB" w:rsidRPr="00B91B93" w:rsidRDefault="00A149E9" w:rsidP="00BE6748">
      <w:pPr>
        <w:pStyle w:val="ListParagraph"/>
        <w:numPr>
          <w:ilvl w:val="0"/>
          <w:numId w:val="20"/>
        </w:numPr>
        <w:spacing w:before="160" w:after="100" w:afterAutospacing="1"/>
        <w:rPr>
          <w:rFonts w:ascii="Arial" w:hAnsi="Arial" w:cs="Arial"/>
          <w:sz w:val="24"/>
          <w:szCs w:val="24"/>
        </w:rPr>
      </w:pPr>
      <w:r w:rsidRPr="00B91B93">
        <w:rPr>
          <w:rFonts w:ascii="Arial" w:hAnsi="Arial" w:cs="Arial"/>
          <w:sz w:val="24"/>
          <w:szCs w:val="24"/>
        </w:rPr>
        <w:t>Each case will turn on its merits and the entire circumstances of the expenditure is considered when assessing its reasonableness</w:t>
      </w:r>
      <w:r w:rsidR="00A951B7">
        <w:rPr>
          <w:rFonts w:ascii="Arial" w:hAnsi="Arial" w:cs="Arial"/>
          <w:sz w:val="24"/>
          <w:szCs w:val="24"/>
        </w:rPr>
        <w:t>.</w:t>
      </w:r>
    </w:p>
    <w:p w14:paraId="070D6737" w14:textId="77777777" w:rsidR="006931D6" w:rsidRPr="00B91B93" w:rsidRDefault="006931D6" w:rsidP="00BE6748">
      <w:pPr>
        <w:pStyle w:val="ListParagraph"/>
        <w:numPr>
          <w:ilvl w:val="0"/>
          <w:numId w:val="20"/>
        </w:numPr>
        <w:spacing w:before="160" w:after="100" w:afterAutospacing="1"/>
        <w:rPr>
          <w:rFonts w:ascii="Arial" w:hAnsi="Arial" w:cs="Arial"/>
          <w:sz w:val="24"/>
          <w:szCs w:val="24"/>
        </w:rPr>
      </w:pPr>
      <w:r w:rsidRPr="00B91B93">
        <w:rPr>
          <w:rFonts w:ascii="Arial" w:hAnsi="Arial" w:cs="Arial"/>
          <w:sz w:val="24"/>
          <w:szCs w:val="24"/>
        </w:rPr>
        <w:t>Funds existing at the time of separation and subsequently used for reasonably necessary living expenses are not added back to the asset pool.</w:t>
      </w:r>
    </w:p>
    <w:p w14:paraId="283D6BE5" w14:textId="77777777" w:rsidR="002175D2" w:rsidRDefault="002175D2" w:rsidP="00BE6748">
      <w:pPr>
        <w:pStyle w:val="ListParagraph"/>
        <w:numPr>
          <w:ilvl w:val="0"/>
          <w:numId w:val="20"/>
        </w:numPr>
        <w:spacing w:before="160" w:after="100" w:afterAutospacing="1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Clear evidence is required of assets and expenditure before and after separation and s</w:t>
      </w:r>
      <w:r w:rsidR="00B91B93" w:rsidRPr="00B91B93">
        <w:rPr>
          <w:rFonts w:ascii="Arial" w:hAnsi="Arial" w:cs="Arial"/>
          <w:sz w:val="24"/>
          <w:szCs w:val="24"/>
        </w:rPr>
        <w:t xml:space="preserve">eparating parties should take care to record assets and liabilities at the time of separation and </w:t>
      </w:r>
      <w:r>
        <w:rPr>
          <w:rFonts w:ascii="Arial" w:hAnsi="Arial" w:cs="Arial"/>
          <w:sz w:val="24"/>
          <w:szCs w:val="24"/>
        </w:rPr>
        <w:t>thereafter.</w:t>
      </w:r>
    </w:p>
    <w:p w14:paraId="5760EB89" w14:textId="77777777" w:rsidR="00A149E9" w:rsidRPr="00B91B93" w:rsidRDefault="00A149E9" w:rsidP="00BE6748">
      <w:pPr>
        <w:spacing w:before="160" w:after="100" w:afterAutospacing="1"/>
        <w:rPr>
          <w:rFonts w:ascii="Arial" w:hAnsi="Arial" w:cs="Arial"/>
          <w:b/>
          <w:sz w:val="24"/>
          <w:szCs w:val="24"/>
        </w:rPr>
      </w:pPr>
      <w:r w:rsidRPr="00B91B93">
        <w:rPr>
          <w:rFonts w:ascii="Arial" w:hAnsi="Arial" w:cs="Arial"/>
          <w:b/>
          <w:sz w:val="24"/>
          <w:szCs w:val="24"/>
        </w:rPr>
        <w:t>Conclusion</w:t>
      </w:r>
    </w:p>
    <w:p w14:paraId="3C38BB37" w14:textId="77777777" w:rsidR="002175D2" w:rsidRDefault="00A951B7" w:rsidP="00BE6748">
      <w:pPr>
        <w:spacing w:before="160" w:after="100" w:afterAutospacing="1"/>
        <w:rPr>
          <w:rFonts w:ascii="Arial" w:hAnsi="Arial" w:cs="Arial"/>
          <w:sz w:val="24"/>
          <w:szCs w:val="24"/>
        </w:rPr>
      </w:pPr>
      <w:r w:rsidRPr="00B91B93">
        <w:rPr>
          <w:rFonts w:ascii="Arial" w:hAnsi="Arial" w:cs="Arial"/>
          <w:sz w:val="24"/>
          <w:szCs w:val="24"/>
        </w:rPr>
        <w:t>High Court cases</w:t>
      </w:r>
      <w:r w:rsidR="002C41CA">
        <w:rPr>
          <w:rFonts w:ascii="Arial" w:hAnsi="Arial" w:cs="Arial"/>
          <w:sz w:val="24"/>
          <w:szCs w:val="24"/>
        </w:rPr>
        <w:t xml:space="preserve"> such as </w:t>
      </w:r>
      <w:r w:rsidR="002C41CA">
        <w:rPr>
          <w:rFonts w:ascii="Arial" w:eastAsia="Times New Roman" w:hAnsi="Arial" w:cs="Arial"/>
          <w:i/>
          <w:iCs/>
          <w:sz w:val="24"/>
          <w:szCs w:val="24"/>
          <w:lang w:eastAsia="en-AU"/>
        </w:rPr>
        <w:t>Stanford v</w:t>
      </w:r>
      <w:r w:rsidRPr="00B91B93">
        <w:rPr>
          <w:rFonts w:ascii="Arial" w:eastAsia="Times New Roman" w:hAnsi="Arial" w:cs="Arial"/>
          <w:i/>
          <w:iCs/>
          <w:sz w:val="24"/>
          <w:szCs w:val="24"/>
          <w:lang w:eastAsia="en-AU"/>
        </w:rPr>
        <w:t xml:space="preserve"> Stanford </w:t>
      </w:r>
      <w:r w:rsidRPr="00B91B93">
        <w:rPr>
          <w:rFonts w:ascii="Arial" w:eastAsia="Times New Roman" w:hAnsi="Arial" w:cs="Arial"/>
          <w:sz w:val="24"/>
          <w:szCs w:val="24"/>
          <w:lang w:eastAsia="en-AU"/>
        </w:rPr>
        <w:t xml:space="preserve">[2012] HCA 52 and </w:t>
      </w:r>
      <w:r w:rsidRPr="00B91B93">
        <w:rPr>
          <w:rFonts w:ascii="Arial" w:eastAsia="Times New Roman" w:hAnsi="Arial" w:cs="Arial"/>
          <w:i/>
          <w:iCs/>
          <w:sz w:val="24"/>
          <w:szCs w:val="24"/>
          <w:lang w:eastAsia="en-AU"/>
        </w:rPr>
        <w:t xml:space="preserve">Bevan </w:t>
      </w:r>
      <w:r w:rsidR="002C41CA">
        <w:rPr>
          <w:rFonts w:ascii="Arial" w:eastAsia="Times New Roman" w:hAnsi="Arial" w:cs="Arial"/>
          <w:i/>
          <w:iCs/>
          <w:sz w:val="24"/>
          <w:szCs w:val="24"/>
          <w:lang w:eastAsia="en-AU"/>
        </w:rPr>
        <w:t>v</w:t>
      </w:r>
      <w:r w:rsidRPr="00B91B93">
        <w:rPr>
          <w:rFonts w:ascii="Arial" w:eastAsia="Times New Roman" w:hAnsi="Arial" w:cs="Arial"/>
          <w:i/>
          <w:iCs/>
          <w:sz w:val="24"/>
          <w:szCs w:val="24"/>
          <w:lang w:eastAsia="en-AU"/>
        </w:rPr>
        <w:t xml:space="preserve"> Bevan </w:t>
      </w:r>
      <w:r w:rsidR="002C41CA">
        <w:rPr>
          <w:rFonts w:ascii="Arial" w:eastAsia="Times New Roman" w:hAnsi="Arial" w:cs="Arial"/>
          <w:sz w:val="24"/>
          <w:szCs w:val="24"/>
          <w:lang w:eastAsia="en-AU"/>
        </w:rPr>
        <w:t>(2013) FLC 93-545</w:t>
      </w:r>
      <w:r w:rsidRPr="00B91B93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Pr="00B91B93">
        <w:rPr>
          <w:rFonts w:ascii="Arial" w:hAnsi="Arial" w:cs="Arial"/>
          <w:sz w:val="24"/>
          <w:szCs w:val="24"/>
        </w:rPr>
        <w:t xml:space="preserve">suggest that </w:t>
      </w:r>
      <w:r>
        <w:rPr>
          <w:rFonts w:ascii="Arial" w:hAnsi="Arial" w:cs="Arial"/>
          <w:sz w:val="24"/>
          <w:szCs w:val="24"/>
        </w:rPr>
        <w:t xml:space="preserve">concepts </w:t>
      </w:r>
      <w:r w:rsidR="002175D2">
        <w:rPr>
          <w:rFonts w:ascii="Arial" w:hAnsi="Arial" w:cs="Arial"/>
          <w:sz w:val="24"/>
          <w:szCs w:val="24"/>
        </w:rPr>
        <w:t xml:space="preserve">of </w:t>
      </w:r>
      <w:r w:rsidRPr="00B91B93">
        <w:rPr>
          <w:rFonts w:ascii="Arial" w:hAnsi="Arial" w:cs="Arial"/>
          <w:sz w:val="24"/>
          <w:szCs w:val="24"/>
        </w:rPr>
        <w:t xml:space="preserve">add-backs and notional property may have become </w:t>
      </w:r>
      <w:r w:rsidR="002175D2">
        <w:rPr>
          <w:rFonts w:ascii="Arial" w:hAnsi="Arial" w:cs="Arial"/>
          <w:sz w:val="24"/>
          <w:szCs w:val="24"/>
        </w:rPr>
        <w:t>outmoded</w:t>
      </w:r>
      <w:r w:rsidRPr="00B91B93">
        <w:rPr>
          <w:rFonts w:ascii="Arial" w:hAnsi="Arial" w:cs="Arial"/>
          <w:sz w:val="24"/>
          <w:szCs w:val="24"/>
        </w:rPr>
        <w:t xml:space="preserve"> and their application more the exception than the rule.</w:t>
      </w:r>
    </w:p>
    <w:p w14:paraId="6772FBA7" w14:textId="77777777" w:rsidR="00A951B7" w:rsidRPr="00B91B93" w:rsidRDefault="00A951B7" w:rsidP="00BE6748">
      <w:pPr>
        <w:spacing w:before="160" w:after="100" w:afterAutospacing="1"/>
        <w:rPr>
          <w:rFonts w:ascii="Arial" w:hAnsi="Arial" w:cs="Arial"/>
          <w:sz w:val="24"/>
          <w:szCs w:val="24"/>
        </w:rPr>
      </w:pPr>
      <w:r w:rsidRPr="00B91B93">
        <w:rPr>
          <w:rFonts w:ascii="Arial" w:hAnsi="Arial" w:cs="Arial"/>
          <w:sz w:val="24"/>
          <w:szCs w:val="24"/>
        </w:rPr>
        <w:t xml:space="preserve">There is no guarantee that a dissipated asset will be notionally ‘returned’ to the asset pool on a dollar for dollar basis. </w:t>
      </w:r>
      <w:r w:rsidR="002175D2">
        <w:rPr>
          <w:rFonts w:ascii="Arial" w:hAnsi="Arial" w:cs="Arial"/>
          <w:sz w:val="24"/>
          <w:szCs w:val="24"/>
        </w:rPr>
        <w:t>However</w:t>
      </w:r>
      <w:r w:rsidRPr="00B91B93">
        <w:rPr>
          <w:rFonts w:ascii="Arial" w:hAnsi="Arial" w:cs="Arial"/>
          <w:sz w:val="24"/>
          <w:szCs w:val="24"/>
        </w:rPr>
        <w:t xml:space="preserve">, and as confirmed in subsequent cases, the Family Court has </w:t>
      </w:r>
      <w:r>
        <w:rPr>
          <w:rFonts w:ascii="Arial" w:hAnsi="Arial" w:cs="Arial"/>
          <w:sz w:val="24"/>
          <w:szCs w:val="24"/>
        </w:rPr>
        <w:t>discretion to</w:t>
      </w:r>
      <w:r w:rsidRPr="00B91B93">
        <w:rPr>
          <w:rFonts w:ascii="Arial" w:hAnsi="Arial" w:cs="Arial"/>
          <w:sz w:val="24"/>
          <w:szCs w:val="24"/>
        </w:rPr>
        <w:t xml:space="preserve"> adjust property interests </w:t>
      </w:r>
      <w:r w:rsidR="002C41CA">
        <w:rPr>
          <w:rFonts w:ascii="Arial" w:hAnsi="Arial" w:cs="Arial"/>
          <w:sz w:val="24"/>
          <w:szCs w:val="24"/>
        </w:rPr>
        <w:t xml:space="preserve">by considering </w:t>
      </w:r>
      <w:r>
        <w:rPr>
          <w:rFonts w:ascii="Arial" w:hAnsi="Arial" w:cs="Arial"/>
          <w:sz w:val="24"/>
          <w:szCs w:val="24"/>
        </w:rPr>
        <w:t xml:space="preserve">a myriad of factors </w:t>
      </w:r>
      <w:r w:rsidRPr="00B91B93">
        <w:rPr>
          <w:rFonts w:ascii="Arial" w:hAnsi="Arial" w:cs="Arial"/>
          <w:sz w:val="24"/>
          <w:szCs w:val="24"/>
        </w:rPr>
        <w:t xml:space="preserve">and on a just and equitable basis. </w:t>
      </w:r>
      <w:r w:rsidR="002C41CA">
        <w:rPr>
          <w:rFonts w:ascii="Arial" w:hAnsi="Arial" w:cs="Arial"/>
          <w:sz w:val="24"/>
          <w:szCs w:val="24"/>
        </w:rPr>
        <w:t>S</w:t>
      </w:r>
      <w:r>
        <w:rPr>
          <w:rFonts w:ascii="Arial" w:hAnsi="Arial" w:cs="Arial"/>
          <w:sz w:val="24"/>
          <w:szCs w:val="24"/>
        </w:rPr>
        <w:t xml:space="preserve">uch factors include circumstances where assets are purposely, </w:t>
      </w:r>
      <w:proofErr w:type="gramStart"/>
      <w:r>
        <w:rPr>
          <w:rFonts w:ascii="Arial" w:hAnsi="Arial" w:cs="Arial"/>
          <w:sz w:val="24"/>
          <w:szCs w:val="24"/>
        </w:rPr>
        <w:t>negligen</w:t>
      </w:r>
      <w:r w:rsidR="002C41CA">
        <w:rPr>
          <w:rFonts w:ascii="Arial" w:hAnsi="Arial" w:cs="Arial"/>
          <w:sz w:val="24"/>
          <w:szCs w:val="24"/>
        </w:rPr>
        <w:t>tly</w:t>
      </w:r>
      <w:proofErr w:type="gramEnd"/>
      <w:r w:rsidR="002C41CA">
        <w:rPr>
          <w:rFonts w:ascii="Arial" w:hAnsi="Arial" w:cs="Arial"/>
          <w:sz w:val="24"/>
          <w:szCs w:val="24"/>
        </w:rPr>
        <w:t xml:space="preserve"> or recklessly depleted.</w:t>
      </w:r>
    </w:p>
    <w:p w14:paraId="412D2B3B" w14:textId="77777777" w:rsidR="003C4C49" w:rsidRPr="00B91B93" w:rsidRDefault="00A149E9" w:rsidP="00BE6748">
      <w:pPr>
        <w:spacing w:before="160" w:after="100" w:afterAutospacing="1"/>
        <w:rPr>
          <w:rFonts w:ascii="Arial" w:hAnsi="Arial" w:cs="Arial"/>
          <w:sz w:val="24"/>
          <w:szCs w:val="24"/>
        </w:rPr>
      </w:pPr>
      <w:r w:rsidRPr="00B91B93">
        <w:rPr>
          <w:rFonts w:ascii="Arial" w:hAnsi="Arial" w:cs="Arial"/>
          <w:sz w:val="24"/>
          <w:szCs w:val="24"/>
        </w:rPr>
        <w:t xml:space="preserve">It is important to obtain good legal advice </w:t>
      </w:r>
      <w:r w:rsidR="003C4C49" w:rsidRPr="00B91B93">
        <w:rPr>
          <w:rFonts w:ascii="Arial" w:hAnsi="Arial" w:cs="Arial"/>
          <w:sz w:val="24"/>
          <w:szCs w:val="24"/>
        </w:rPr>
        <w:t>before or soon after</w:t>
      </w:r>
      <w:r w:rsidRPr="00B91B93">
        <w:rPr>
          <w:rFonts w:ascii="Arial" w:hAnsi="Arial" w:cs="Arial"/>
          <w:sz w:val="24"/>
          <w:szCs w:val="24"/>
        </w:rPr>
        <w:t xml:space="preserve"> </w:t>
      </w:r>
      <w:r w:rsidR="003C4C49" w:rsidRPr="00B91B93">
        <w:rPr>
          <w:rFonts w:ascii="Arial" w:hAnsi="Arial" w:cs="Arial"/>
          <w:sz w:val="24"/>
          <w:szCs w:val="24"/>
        </w:rPr>
        <w:t>you separate</w:t>
      </w:r>
      <w:r w:rsidRPr="00B91B93">
        <w:rPr>
          <w:rFonts w:ascii="Arial" w:hAnsi="Arial" w:cs="Arial"/>
          <w:sz w:val="24"/>
          <w:szCs w:val="24"/>
        </w:rPr>
        <w:t xml:space="preserve"> from your spouse or de facto partner. </w:t>
      </w:r>
      <w:r w:rsidR="003C4C49" w:rsidRPr="00B91B93">
        <w:rPr>
          <w:rFonts w:ascii="Arial" w:hAnsi="Arial" w:cs="Arial"/>
          <w:sz w:val="24"/>
          <w:szCs w:val="24"/>
        </w:rPr>
        <w:t>An experienced family lawyer can assist in preserving hard-earned assets, prevent</w:t>
      </w:r>
      <w:r w:rsidR="002C41CA">
        <w:rPr>
          <w:rFonts w:ascii="Arial" w:hAnsi="Arial" w:cs="Arial"/>
          <w:sz w:val="24"/>
          <w:szCs w:val="24"/>
        </w:rPr>
        <w:t>ing</w:t>
      </w:r>
      <w:r w:rsidR="003C4C49" w:rsidRPr="00B91B93">
        <w:rPr>
          <w:rFonts w:ascii="Arial" w:hAnsi="Arial" w:cs="Arial"/>
          <w:sz w:val="24"/>
          <w:szCs w:val="24"/>
        </w:rPr>
        <w:t xml:space="preserve"> </w:t>
      </w:r>
      <w:proofErr w:type="gramStart"/>
      <w:r w:rsidR="003C4C49" w:rsidRPr="00B91B93">
        <w:rPr>
          <w:rFonts w:ascii="Arial" w:hAnsi="Arial" w:cs="Arial"/>
          <w:sz w:val="24"/>
          <w:szCs w:val="24"/>
        </w:rPr>
        <w:t>wastage</w:t>
      </w:r>
      <w:proofErr w:type="gramEnd"/>
      <w:r w:rsidR="003C4C49" w:rsidRPr="00B91B93">
        <w:rPr>
          <w:rFonts w:ascii="Arial" w:hAnsi="Arial" w:cs="Arial"/>
          <w:sz w:val="24"/>
          <w:szCs w:val="24"/>
        </w:rPr>
        <w:t xml:space="preserve"> and </w:t>
      </w:r>
      <w:r w:rsidR="002C41CA">
        <w:rPr>
          <w:rFonts w:ascii="Arial" w:hAnsi="Arial" w:cs="Arial"/>
          <w:sz w:val="24"/>
          <w:szCs w:val="24"/>
        </w:rPr>
        <w:t>maximising</w:t>
      </w:r>
      <w:r w:rsidR="003C4C49" w:rsidRPr="00B91B93">
        <w:rPr>
          <w:rFonts w:ascii="Arial" w:hAnsi="Arial" w:cs="Arial"/>
          <w:sz w:val="24"/>
          <w:szCs w:val="24"/>
        </w:rPr>
        <w:t xml:space="preserve"> your chances of a fair property settlement.</w:t>
      </w:r>
    </w:p>
    <w:p w14:paraId="7CE0500B" w14:textId="77777777" w:rsidR="000613FB" w:rsidRPr="00B91B93" w:rsidRDefault="00A149E9" w:rsidP="00BE6748">
      <w:pPr>
        <w:spacing w:before="160" w:after="100" w:afterAutospacing="1"/>
        <w:rPr>
          <w:rFonts w:ascii="Arial" w:hAnsi="Arial" w:cs="Arial"/>
          <w:sz w:val="24"/>
          <w:szCs w:val="24"/>
        </w:rPr>
      </w:pPr>
      <w:r w:rsidRPr="00B91B93">
        <w:rPr>
          <w:rFonts w:ascii="Arial" w:eastAsia="Calibri" w:hAnsi="Arial" w:cs="Arial"/>
          <w:sz w:val="24"/>
          <w:szCs w:val="24"/>
        </w:rPr>
        <w:t>If you or someone you know wants more information or needs help or advice, please contact us on</w:t>
      </w:r>
      <w:r w:rsidRPr="00B91B93">
        <w:rPr>
          <w:rFonts w:ascii="Arial" w:eastAsia="Times New Roman" w:hAnsi="Arial" w:cs="Arial"/>
          <w:sz w:val="24"/>
          <w:szCs w:val="24"/>
          <w:lang w:eastAsia="en-AU"/>
        </w:rPr>
        <w:t xml:space="preserve"> </w:t>
      </w:r>
      <w:r w:rsidR="002A659C">
        <w:rPr>
          <w:rFonts w:ascii="Arial" w:eastAsia="Times New Roman" w:hAnsi="Arial" w:cs="Arial"/>
          <w:sz w:val="24"/>
          <w:szCs w:val="24"/>
          <w:lang w:eastAsia="en-AU"/>
        </w:rPr>
        <w:t>07 3281 6644</w:t>
      </w:r>
      <w:r w:rsidRPr="00B91B93">
        <w:rPr>
          <w:rFonts w:ascii="Arial" w:eastAsia="Times New Roman" w:hAnsi="Arial" w:cs="Arial"/>
          <w:sz w:val="24"/>
          <w:szCs w:val="24"/>
          <w:lang w:eastAsia="en-AU"/>
        </w:rPr>
        <w:t xml:space="preserve"> or email </w:t>
      </w:r>
      <w:r w:rsidR="00D26919">
        <w:rPr>
          <w:rFonts w:ascii="Arial" w:eastAsia="Times New Roman" w:hAnsi="Arial" w:cs="Arial"/>
          <w:sz w:val="24"/>
          <w:szCs w:val="24"/>
          <w:lang w:eastAsia="en-AU"/>
        </w:rPr>
        <w:t>mail@powerlegal.com.au</w:t>
      </w:r>
      <w:r w:rsidRPr="00B91B93">
        <w:rPr>
          <w:rFonts w:ascii="Arial" w:eastAsia="Times New Roman" w:hAnsi="Arial" w:cs="Arial"/>
          <w:sz w:val="24"/>
          <w:szCs w:val="24"/>
          <w:lang w:eastAsia="en-AU"/>
        </w:rPr>
        <w:t>.</w:t>
      </w:r>
    </w:p>
    <w:sectPr w:rsidR="000613FB" w:rsidRPr="00B91B93" w:rsidSect="007A124B">
      <w:headerReference w:type="default" r:id="rId8"/>
      <w:headerReference w:type="first" r:id="rId9"/>
      <w:pgSz w:w="11906" w:h="16838"/>
      <w:pgMar w:top="1361" w:right="1134" w:bottom="567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3D2CECA" w14:textId="77777777" w:rsidR="00EA6E95" w:rsidRDefault="00EA6E95" w:rsidP="000C3E47">
      <w:pPr>
        <w:spacing w:line="240" w:lineRule="auto"/>
      </w:pPr>
      <w:r>
        <w:separator/>
      </w:r>
    </w:p>
  </w:endnote>
  <w:endnote w:type="continuationSeparator" w:id="0">
    <w:p w14:paraId="3F22605F" w14:textId="77777777" w:rsidR="00EA6E95" w:rsidRDefault="00EA6E95" w:rsidP="000C3E4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5DA2319" w14:textId="77777777" w:rsidR="00EA6E95" w:rsidRDefault="00EA6E95" w:rsidP="000C3E47">
      <w:pPr>
        <w:spacing w:line="240" w:lineRule="auto"/>
      </w:pPr>
      <w:r>
        <w:separator/>
      </w:r>
    </w:p>
  </w:footnote>
  <w:footnote w:type="continuationSeparator" w:id="0">
    <w:p w14:paraId="348B48F2" w14:textId="77777777" w:rsidR="00EA6E95" w:rsidRDefault="00EA6E95" w:rsidP="000C3E4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color w:val="808080" w:themeColor="background1" w:themeShade="80"/>
        <w:spacing w:val="60"/>
        <w:sz w:val="18"/>
        <w:szCs w:val="18"/>
      </w:rPr>
      <w:id w:val="-1159301446"/>
      <w:docPartObj>
        <w:docPartGallery w:val="Page Numbers (Top of Page)"/>
        <w:docPartUnique/>
      </w:docPartObj>
    </w:sdtPr>
    <w:sdtEndPr>
      <w:rPr>
        <w:b/>
        <w:bCs/>
        <w:noProof/>
        <w:color w:val="auto"/>
        <w:spacing w:val="0"/>
      </w:rPr>
    </w:sdtEndPr>
    <w:sdtContent>
      <w:p w14:paraId="0BBABB8A" w14:textId="77777777" w:rsidR="006842DA" w:rsidRPr="002E0FC9" w:rsidRDefault="006842DA">
        <w:pPr>
          <w:pStyle w:val="Header"/>
          <w:pBdr>
            <w:bottom w:val="single" w:sz="4" w:space="1" w:color="D9D9D9" w:themeColor="background1" w:themeShade="D9"/>
          </w:pBdr>
          <w:jc w:val="right"/>
          <w:rPr>
            <w:b/>
            <w:bCs/>
            <w:sz w:val="18"/>
            <w:szCs w:val="18"/>
          </w:rPr>
        </w:pPr>
        <w:r w:rsidRPr="002E0FC9">
          <w:rPr>
            <w:color w:val="808080" w:themeColor="background1" w:themeShade="80"/>
            <w:spacing w:val="60"/>
            <w:sz w:val="18"/>
            <w:szCs w:val="18"/>
          </w:rPr>
          <w:t>Page</w:t>
        </w:r>
        <w:r w:rsidRPr="002E0FC9">
          <w:rPr>
            <w:sz w:val="18"/>
            <w:szCs w:val="18"/>
          </w:rPr>
          <w:t xml:space="preserve"> | </w:t>
        </w:r>
        <w:r w:rsidRPr="002E0FC9">
          <w:rPr>
            <w:sz w:val="18"/>
            <w:szCs w:val="18"/>
          </w:rPr>
          <w:fldChar w:fldCharType="begin"/>
        </w:r>
        <w:r w:rsidRPr="002E0FC9">
          <w:rPr>
            <w:sz w:val="18"/>
            <w:szCs w:val="18"/>
          </w:rPr>
          <w:instrText xml:space="preserve"> PAGE   \* MERGEFORMAT </w:instrText>
        </w:r>
        <w:r w:rsidRPr="002E0FC9">
          <w:rPr>
            <w:sz w:val="18"/>
            <w:szCs w:val="18"/>
          </w:rPr>
          <w:fldChar w:fldCharType="separate"/>
        </w:r>
        <w:r w:rsidR="006B6C1E" w:rsidRPr="006B6C1E">
          <w:rPr>
            <w:b/>
            <w:bCs/>
            <w:noProof/>
            <w:sz w:val="18"/>
            <w:szCs w:val="18"/>
          </w:rPr>
          <w:t>2</w:t>
        </w:r>
        <w:r w:rsidRPr="002E0FC9">
          <w:rPr>
            <w:b/>
            <w:bCs/>
            <w:noProof/>
            <w:sz w:val="18"/>
            <w:szCs w:val="18"/>
          </w:rPr>
          <w:fldChar w:fldCharType="end"/>
        </w:r>
      </w:p>
    </w:sdtContent>
  </w:sdt>
  <w:p w14:paraId="15B9478C" w14:textId="77777777" w:rsidR="006842DA" w:rsidRDefault="006842D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5F3F697" w14:textId="77777777" w:rsidR="006842DA" w:rsidRPr="001D33D7" w:rsidRDefault="006B6C1E" w:rsidP="001D33D7">
    <w:pPr>
      <w:pStyle w:val="Header"/>
      <w:jc w:val="center"/>
    </w:pPr>
    <w:r>
      <w:rPr>
        <w:noProof/>
        <w:lang w:val="en-US"/>
      </w:rPr>
      <w:drawing>
        <wp:inline distT="0" distB="0" distL="0" distR="0" wp14:anchorId="3ED085BF" wp14:editId="60A7D4CA">
          <wp:extent cx="3257550" cy="914400"/>
          <wp:effectExtent l="0" t="0" r="0" b="0"/>
          <wp:docPr id="1" name="Picture 1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257550" cy="9144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C51968"/>
    <w:multiLevelType w:val="multilevel"/>
    <w:tmpl w:val="D20803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8901E35"/>
    <w:multiLevelType w:val="multilevel"/>
    <w:tmpl w:val="35289106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B737B22"/>
    <w:multiLevelType w:val="hybridMultilevel"/>
    <w:tmpl w:val="38B6E768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601A39"/>
    <w:multiLevelType w:val="hybridMultilevel"/>
    <w:tmpl w:val="615C8E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52702B"/>
    <w:multiLevelType w:val="hybridMultilevel"/>
    <w:tmpl w:val="ED14A7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EE6668"/>
    <w:multiLevelType w:val="hybridMultilevel"/>
    <w:tmpl w:val="F61047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40D0CD3"/>
    <w:multiLevelType w:val="multilevel"/>
    <w:tmpl w:val="7F7C2D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AC4691"/>
    <w:multiLevelType w:val="hybridMultilevel"/>
    <w:tmpl w:val="1ECE484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65F1676"/>
    <w:multiLevelType w:val="hybridMultilevel"/>
    <w:tmpl w:val="A2E81F46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8F131E2"/>
    <w:multiLevelType w:val="multilevel"/>
    <w:tmpl w:val="EB0844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3A16CDAC"/>
    <w:multiLevelType w:val="multilevel"/>
    <w:tmpl w:val="93C695DE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3C374F3F"/>
    <w:multiLevelType w:val="hybridMultilevel"/>
    <w:tmpl w:val="CFCEA31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09F5F97"/>
    <w:multiLevelType w:val="multilevel"/>
    <w:tmpl w:val="DAFA5C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4B670271"/>
    <w:multiLevelType w:val="hybridMultilevel"/>
    <w:tmpl w:val="949A7CAE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 w:tentative="1">
      <w:start w:val="1"/>
      <w:numFmt w:val="lowerLetter"/>
      <w:lvlText w:val="%2."/>
      <w:lvlJc w:val="left"/>
      <w:pPr>
        <w:ind w:left="1440" w:hanging="360"/>
      </w:pPr>
    </w:lvl>
    <w:lvl w:ilvl="2" w:tplc="0C09001B" w:tentative="1">
      <w:start w:val="1"/>
      <w:numFmt w:val="lowerRoman"/>
      <w:lvlText w:val="%3."/>
      <w:lvlJc w:val="right"/>
      <w:pPr>
        <w:ind w:left="2160" w:hanging="180"/>
      </w:pPr>
    </w:lvl>
    <w:lvl w:ilvl="3" w:tplc="0C09000F" w:tentative="1">
      <w:start w:val="1"/>
      <w:numFmt w:val="decimal"/>
      <w:lvlText w:val="%4."/>
      <w:lvlJc w:val="left"/>
      <w:pPr>
        <w:ind w:left="2880" w:hanging="360"/>
      </w:pPr>
    </w:lvl>
    <w:lvl w:ilvl="4" w:tplc="0C090019" w:tentative="1">
      <w:start w:val="1"/>
      <w:numFmt w:val="lowerLetter"/>
      <w:lvlText w:val="%5."/>
      <w:lvlJc w:val="left"/>
      <w:pPr>
        <w:ind w:left="3600" w:hanging="360"/>
      </w:pPr>
    </w:lvl>
    <w:lvl w:ilvl="5" w:tplc="0C09001B" w:tentative="1">
      <w:start w:val="1"/>
      <w:numFmt w:val="lowerRoman"/>
      <w:lvlText w:val="%6."/>
      <w:lvlJc w:val="right"/>
      <w:pPr>
        <w:ind w:left="4320" w:hanging="180"/>
      </w:pPr>
    </w:lvl>
    <w:lvl w:ilvl="6" w:tplc="0C09000F" w:tentative="1">
      <w:start w:val="1"/>
      <w:numFmt w:val="decimal"/>
      <w:lvlText w:val="%7."/>
      <w:lvlJc w:val="left"/>
      <w:pPr>
        <w:ind w:left="5040" w:hanging="360"/>
      </w:pPr>
    </w:lvl>
    <w:lvl w:ilvl="7" w:tplc="0C090019" w:tentative="1">
      <w:start w:val="1"/>
      <w:numFmt w:val="lowerLetter"/>
      <w:lvlText w:val="%8."/>
      <w:lvlJc w:val="left"/>
      <w:pPr>
        <w:ind w:left="5760" w:hanging="360"/>
      </w:pPr>
    </w:lvl>
    <w:lvl w:ilvl="8" w:tplc="0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C994E36"/>
    <w:multiLevelType w:val="multilevel"/>
    <w:tmpl w:val="6316B4E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E485E9C"/>
    <w:multiLevelType w:val="hybridMultilevel"/>
    <w:tmpl w:val="891EB1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90B44C4"/>
    <w:multiLevelType w:val="multilevel"/>
    <w:tmpl w:val="AC2483E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5FC41CDF"/>
    <w:multiLevelType w:val="hybridMultilevel"/>
    <w:tmpl w:val="3A24DEE6"/>
    <w:lvl w:ilvl="0" w:tplc="0C09000F">
      <w:start w:val="1"/>
      <w:numFmt w:val="decimal"/>
      <w:lvlText w:val="%1."/>
      <w:lvlJc w:val="left"/>
      <w:pPr>
        <w:ind w:left="720" w:hanging="360"/>
      </w:pPr>
    </w:lvl>
    <w:lvl w:ilvl="1" w:tplc="0C090019">
      <w:start w:val="1"/>
      <w:numFmt w:val="lowerLetter"/>
      <w:lvlText w:val="%2."/>
      <w:lvlJc w:val="left"/>
      <w:pPr>
        <w:ind w:left="1440" w:hanging="360"/>
      </w:pPr>
    </w:lvl>
    <w:lvl w:ilvl="2" w:tplc="0C09001B">
      <w:start w:val="1"/>
      <w:numFmt w:val="lowerRoman"/>
      <w:lvlText w:val="%3."/>
      <w:lvlJc w:val="right"/>
      <w:pPr>
        <w:ind w:left="2160" w:hanging="180"/>
      </w:pPr>
    </w:lvl>
    <w:lvl w:ilvl="3" w:tplc="0C09000F">
      <w:start w:val="1"/>
      <w:numFmt w:val="decimal"/>
      <w:lvlText w:val="%4."/>
      <w:lvlJc w:val="left"/>
      <w:pPr>
        <w:ind w:left="2880" w:hanging="360"/>
      </w:pPr>
    </w:lvl>
    <w:lvl w:ilvl="4" w:tplc="0C090019">
      <w:start w:val="1"/>
      <w:numFmt w:val="lowerLetter"/>
      <w:lvlText w:val="%5."/>
      <w:lvlJc w:val="left"/>
      <w:pPr>
        <w:ind w:left="3600" w:hanging="360"/>
      </w:pPr>
    </w:lvl>
    <w:lvl w:ilvl="5" w:tplc="0C09001B">
      <w:start w:val="1"/>
      <w:numFmt w:val="lowerRoman"/>
      <w:lvlText w:val="%6."/>
      <w:lvlJc w:val="right"/>
      <w:pPr>
        <w:ind w:left="4320" w:hanging="180"/>
      </w:pPr>
    </w:lvl>
    <w:lvl w:ilvl="6" w:tplc="0C09000F">
      <w:start w:val="1"/>
      <w:numFmt w:val="decimal"/>
      <w:lvlText w:val="%7."/>
      <w:lvlJc w:val="left"/>
      <w:pPr>
        <w:ind w:left="5040" w:hanging="360"/>
      </w:pPr>
    </w:lvl>
    <w:lvl w:ilvl="7" w:tplc="0C090019">
      <w:start w:val="1"/>
      <w:numFmt w:val="lowerLetter"/>
      <w:lvlText w:val="%8."/>
      <w:lvlJc w:val="left"/>
      <w:pPr>
        <w:ind w:left="5760" w:hanging="360"/>
      </w:pPr>
    </w:lvl>
    <w:lvl w:ilvl="8" w:tplc="0C09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C9A299E"/>
    <w:multiLevelType w:val="multilevel"/>
    <w:tmpl w:val="B5003C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708906A6"/>
    <w:multiLevelType w:val="hybridMultilevel"/>
    <w:tmpl w:val="999099F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1371A2F"/>
    <w:multiLevelType w:val="hybridMultilevel"/>
    <w:tmpl w:val="434074A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6C16AF3"/>
    <w:multiLevelType w:val="multilevel"/>
    <w:tmpl w:val="E14A9536"/>
    <w:lvl w:ilvl="0">
      <w:start w:val="1"/>
      <w:numFmt w:val="ideographDigital"/>
      <w:lvlText w:val=""/>
      <w:lvlJc w:val="left"/>
    </w:lvl>
    <w:lvl w:ilvl="1">
      <w:start w:val="1"/>
      <w:numFmt w:val="lowerLetter"/>
      <w:lvlText w:val=""/>
      <w:lvlJc w:val="left"/>
    </w:lvl>
    <w:lvl w:ilvl="2">
      <w:start w:val="1"/>
      <w:numFmt w:val="lowerRoman"/>
      <w:lvlText w:val="%1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2" w15:restartNumberingAfterBreak="0">
    <w:nsid w:val="7D853641"/>
    <w:multiLevelType w:val="hybridMultilevel"/>
    <w:tmpl w:val="295CF3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15"/>
  </w:num>
  <w:num w:numId="4">
    <w:abstractNumId w:val="20"/>
  </w:num>
  <w:num w:numId="5">
    <w:abstractNumId w:val="13"/>
  </w:num>
  <w:num w:numId="6">
    <w:abstractNumId w:val="12"/>
  </w:num>
  <w:num w:numId="7">
    <w:abstractNumId w:val="9"/>
  </w:num>
  <w:num w:numId="8">
    <w:abstractNumId w:val="4"/>
  </w:num>
  <w:num w:numId="9">
    <w:abstractNumId w:val="5"/>
  </w:num>
  <w:num w:numId="10">
    <w:abstractNumId w:val="3"/>
  </w:num>
  <w:num w:numId="11">
    <w:abstractNumId w:val="19"/>
  </w:num>
  <w:num w:numId="12">
    <w:abstractNumId w:val="11"/>
  </w:num>
  <w:num w:numId="13">
    <w:abstractNumId w:val="0"/>
  </w:num>
  <w:num w:numId="14">
    <w:abstractNumId w:val="22"/>
  </w:num>
  <w:num w:numId="15">
    <w:abstractNumId w:val="21"/>
  </w:num>
  <w:num w:numId="16">
    <w:abstractNumId w:val="18"/>
  </w:num>
  <w:num w:numId="17">
    <w:abstractNumId w:val="6"/>
  </w:num>
  <w:num w:numId="18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7"/>
  </w:num>
  <w:num w:numId="20">
    <w:abstractNumId w:val="8"/>
  </w:num>
  <w:num w:numId="21">
    <w:abstractNumId w:val="10"/>
  </w:num>
  <w:num w:numId="22">
    <w:abstractNumId w:val="16"/>
  </w:num>
  <w:num w:numId="23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6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2FBC"/>
    <w:rsid w:val="000046A5"/>
    <w:rsid w:val="0000708A"/>
    <w:rsid w:val="00010EB6"/>
    <w:rsid w:val="00021E54"/>
    <w:rsid w:val="00027218"/>
    <w:rsid w:val="00030D40"/>
    <w:rsid w:val="00040515"/>
    <w:rsid w:val="00046738"/>
    <w:rsid w:val="0004763D"/>
    <w:rsid w:val="0005779F"/>
    <w:rsid w:val="000613FB"/>
    <w:rsid w:val="000628FC"/>
    <w:rsid w:val="00064DC3"/>
    <w:rsid w:val="000653A4"/>
    <w:rsid w:val="00066CF7"/>
    <w:rsid w:val="00075AF7"/>
    <w:rsid w:val="0008046D"/>
    <w:rsid w:val="00086CE1"/>
    <w:rsid w:val="00097C1D"/>
    <w:rsid w:val="000A32C4"/>
    <w:rsid w:val="000B2D0C"/>
    <w:rsid w:val="000B4850"/>
    <w:rsid w:val="000C2027"/>
    <w:rsid w:val="000C3E47"/>
    <w:rsid w:val="000C7372"/>
    <w:rsid w:val="000D5C25"/>
    <w:rsid w:val="000D5E32"/>
    <w:rsid w:val="000E1A2F"/>
    <w:rsid w:val="000E4891"/>
    <w:rsid w:val="000F0B59"/>
    <w:rsid w:val="00103C99"/>
    <w:rsid w:val="00110628"/>
    <w:rsid w:val="001108C2"/>
    <w:rsid w:val="00122B27"/>
    <w:rsid w:val="00125AB4"/>
    <w:rsid w:val="00126FF4"/>
    <w:rsid w:val="0013333B"/>
    <w:rsid w:val="00134A26"/>
    <w:rsid w:val="00140736"/>
    <w:rsid w:val="00140C78"/>
    <w:rsid w:val="0014328D"/>
    <w:rsid w:val="001469F2"/>
    <w:rsid w:val="001514DD"/>
    <w:rsid w:val="001521D7"/>
    <w:rsid w:val="00154ADD"/>
    <w:rsid w:val="0016694B"/>
    <w:rsid w:val="001709B0"/>
    <w:rsid w:val="00174086"/>
    <w:rsid w:val="001743D3"/>
    <w:rsid w:val="00176D41"/>
    <w:rsid w:val="00180490"/>
    <w:rsid w:val="00193272"/>
    <w:rsid w:val="001A26DD"/>
    <w:rsid w:val="001A695C"/>
    <w:rsid w:val="001B0F52"/>
    <w:rsid w:val="001C186C"/>
    <w:rsid w:val="001C28DD"/>
    <w:rsid w:val="001C5D78"/>
    <w:rsid w:val="001C5DD9"/>
    <w:rsid w:val="001C6851"/>
    <w:rsid w:val="001D19E9"/>
    <w:rsid w:val="001D33D7"/>
    <w:rsid w:val="001E1C69"/>
    <w:rsid w:val="001E2A88"/>
    <w:rsid w:val="001E756D"/>
    <w:rsid w:val="001F6FBC"/>
    <w:rsid w:val="00210B57"/>
    <w:rsid w:val="00215FC9"/>
    <w:rsid w:val="002175D2"/>
    <w:rsid w:val="00222529"/>
    <w:rsid w:val="002226B6"/>
    <w:rsid w:val="00225B9D"/>
    <w:rsid w:val="00232F92"/>
    <w:rsid w:val="00240F60"/>
    <w:rsid w:val="002422CC"/>
    <w:rsid w:val="0024272C"/>
    <w:rsid w:val="002473DD"/>
    <w:rsid w:val="0025627E"/>
    <w:rsid w:val="00256291"/>
    <w:rsid w:val="002563D4"/>
    <w:rsid w:val="00273C03"/>
    <w:rsid w:val="002761F1"/>
    <w:rsid w:val="00276E7B"/>
    <w:rsid w:val="0027733E"/>
    <w:rsid w:val="00277D6E"/>
    <w:rsid w:val="002912A6"/>
    <w:rsid w:val="002921E5"/>
    <w:rsid w:val="002A52B5"/>
    <w:rsid w:val="002A659C"/>
    <w:rsid w:val="002A65BC"/>
    <w:rsid w:val="002B1D75"/>
    <w:rsid w:val="002C0976"/>
    <w:rsid w:val="002C41CA"/>
    <w:rsid w:val="002D1935"/>
    <w:rsid w:val="002D2B3F"/>
    <w:rsid w:val="002E0FC9"/>
    <w:rsid w:val="002E109C"/>
    <w:rsid w:val="002E4790"/>
    <w:rsid w:val="002E5B2B"/>
    <w:rsid w:val="002F21AA"/>
    <w:rsid w:val="00300B4B"/>
    <w:rsid w:val="00303DF3"/>
    <w:rsid w:val="003103A0"/>
    <w:rsid w:val="003126EC"/>
    <w:rsid w:val="003177F7"/>
    <w:rsid w:val="003309F9"/>
    <w:rsid w:val="00336C44"/>
    <w:rsid w:val="00341356"/>
    <w:rsid w:val="003515DE"/>
    <w:rsid w:val="003655B3"/>
    <w:rsid w:val="0037193A"/>
    <w:rsid w:val="0037320A"/>
    <w:rsid w:val="003738FC"/>
    <w:rsid w:val="0038370F"/>
    <w:rsid w:val="00385A8D"/>
    <w:rsid w:val="003A2BEE"/>
    <w:rsid w:val="003B58CD"/>
    <w:rsid w:val="003C4BD5"/>
    <w:rsid w:val="003C4C49"/>
    <w:rsid w:val="003C61F7"/>
    <w:rsid w:val="003D30E0"/>
    <w:rsid w:val="003D7B02"/>
    <w:rsid w:val="003E15E3"/>
    <w:rsid w:val="003E193C"/>
    <w:rsid w:val="003E4FCC"/>
    <w:rsid w:val="003F0649"/>
    <w:rsid w:val="003F2E08"/>
    <w:rsid w:val="003F6489"/>
    <w:rsid w:val="003F65C9"/>
    <w:rsid w:val="00400468"/>
    <w:rsid w:val="00401E8B"/>
    <w:rsid w:val="00410AE5"/>
    <w:rsid w:val="00413309"/>
    <w:rsid w:val="004278E6"/>
    <w:rsid w:val="004370F0"/>
    <w:rsid w:val="00447E8F"/>
    <w:rsid w:val="00452D90"/>
    <w:rsid w:val="004535D2"/>
    <w:rsid w:val="0048225E"/>
    <w:rsid w:val="004841A8"/>
    <w:rsid w:val="00484CE3"/>
    <w:rsid w:val="004A1FC5"/>
    <w:rsid w:val="004B436A"/>
    <w:rsid w:val="004E0A12"/>
    <w:rsid w:val="004E2666"/>
    <w:rsid w:val="004E6B0C"/>
    <w:rsid w:val="004F2838"/>
    <w:rsid w:val="004F60FA"/>
    <w:rsid w:val="00501256"/>
    <w:rsid w:val="005068B2"/>
    <w:rsid w:val="005078A7"/>
    <w:rsid w:val="00513958"/>
    <w:rsid w:val="00514535"/>
    <w:rsid w:val="005163F6"/>
    <w:rsid w:val="005302FB"/>
    <w:rsid w:val="00533013"/>
    <w:rsid w:val="00536F1B"/>
    <w:rsid w:val="00546C20"/>
    <w:rsid w:val="005502AB"/>
    <w:rsid w:val="005504C9"/>
    <w:rsid w:val="0055363E"/>
    <w:rsid w:val="00553725"/>
    <w:rsid w:val="005606AE"/>
    <w:rsid w:val="00564FD1"/>
    <w:rsid w:val="005743F7"/>
    <w:rsid w:val="00580696"/>
    <w:rsid w:val="00581000"/>
    <w:rsid w:val="005864B2"/>
    <w:rsid w:val="00593047"/>
    <w:rsid w:val="00593E3D"/>
    <w:rsid w:val="005C0943"/>
    <w:rsid w:val="005C33FD"/>
    <w:rsid w:val="005C3EA2"/>
    <w:rsid w:val="005D1C7E"/>
    <w:rsid w:val="005D209F"/>
    <w:rsid w:val="005E0558"/>
    <w:rsid w:val="005E4414"/>
    <w:rsid w:val="005F635B"/>
    <w:rsid w:val="005F6ADF"/>
    <w:rsid w:val="005F74A1"/>
    <w:rsid w:val="00610706"/>
    <w:rsid w:val="00630878"/>
    <w:rsid w:val="00632229"/>
    <w:rsid w:val="00636374"/>
    <w:rsid w:val="00641259"/>
    <w:rsid w:val="00652602"/>
    <w:rsid w:val="00654B39"/>
    <w:rsid w:val="00664D66"/>
    <w:rsid w:val="00666AAD"/>
    <w:rsid w:val="00667FFE"/>
    <w:rsid w:val="006842DA"/>
    <w:rsid w:val="00686BF2"/>
    <w:rsid w:val="006931D6"/>
    <w:rsid w:val="006939E5"/>
    <w:rsid w:val="0069568E"/>
    <w:rsid w:val="006A03DF"/>
    <w:rsid w:val="006A399D"/>
    <w:rsid w:val="006A5D72"/>
    <w:rsid w:val="006B6345"/>
    <w:rsid w:val="006B6C1E"/>
    <w:rsid w:val="006C5573"/>
    <w:rsid w:val="006D3080"/>
    <w:rsid w:val="006D73A8"/>
    <w:rsid w:val="006E4884"/>
    <w:rsid w:val="006F2A83"/>
    <w:rsid w:val="006F3510"/>
    <w:rsid w:val="006F3FE5"/>
    <w:rsid w:val="007014D0"/>
    <w:rsid w:val="007018CF"/>
    <w:rsid w:val="00702361"/>
    <w:rsid w:val="00704206"/>
    <w:rsid w:val="007109B1"/>
    <w:rsid w:val="007162DC"/>
    <w:rsid w:val="00723B0D"/>
    <w:rsid w:val="00723DCD"/>
    <w:rsid w:val="007335C8"/>
    <w:rsid w:val="00751207"/>
    <w:rsid w:val="00760000"/>
    <w:rsid w:val="00770175"/>
    <w:rsid w:val="0077185C"/>
    <w:rsid w:val="00777410"/>
    <w:rsid w:val="0079238C"/>
    <w:rsid w:val="00792E97"/>
    <w:rsid w:val="007932C3"/>
    <w:rsid w:val="00797107"/>
    <w:rsid w:val="007978BD"/>
    <w:rsid w:val="007A124B"/>
    <w:rsid w:val="007B160D"/>
    <w:rsid w:val="007B25F2"/>
    <w:rsid w:val="007C2E3D"/>
    <w:rsid w:val="007C3CCC"/>
    <w:rsid w:val="007C4778"/>
    <w:rsid w:val="007D08BA"/>
    <w:rsid w:val="007D3772"/>
    <w:rsid w:val="007E1483"/>
    <w:rsid w:val="007F08A2"/>
    <w:rsid w:val="007F1724"/>
    <w:rsid w:val="00802417"/>
    <w:rsid w:val="00814395"/>
    <w:rsid w:val="00820E6D"/>
    <w:rsid w:val="00832038"/>
    <w:rsid w:val="00843A24"/>
    <w:rsid w:val="00845E87"/>
    <w:rsid w:val="00851C5E"/>
    <w:rsid w:val="00867BB4"/>
    <w:rsid w:val="00870F2E"/>
    <w:rsid w:val="00876FB6"/>
    <w:rsid w:val="00877E88"/>
    <w:rsid w:val="00881374"/>
    <w:rsid w:val="00887C57"/>
    <w:rsid w:val="008936A1"/>
    <w:rsid w:val="008976D1"/>
    <w:rsid w:val="00897CE3"/>
    <w:rsid w:val="008A78AB"/>
    <w:rsid w:val="008B161A"/>
    <w:rsid w:val="008C1C90"/>
    <w:rsid w:val="008D1D63"/>
    <w:rsid w:val="008D5DE9"/>
    <w:rsid w:val="008F5D73"/>
    <w:rsid w:val="009064C3"/>
    <w:rsid w:val="00911F05"/>
    <w:rsid w:val="009162C8"/>
    <w:rsid w:val="00924ED3"/>
    <w:rsid w:val="0092579C"/>
    <w:rsid w:val="0092641C"/>
    <w:rsid w:val="00933502"/>
    <w:rsid w:val="009338B6"/>
    <w:rsid w:val="00935E81"/>
    <w:rsid w:val="00936268"/>
    <w:rsid w:val="00937C24"/>
    <w:rsid w:val="009448A2"/>
    <w:rsid w:val="00944C40"/>
    <w:rsid w:val="00945F1F"/>
    <w:rsid w:val="009508BA"/>
    <w:rsid w:val="0095109D"/>
    <w:rsid w:val="009658B1"/>
    <w:rsid w:val="009718B5"/>
    <w:rsid w:val="009769A1"/>
    <w:rsid w:val="00982258"/>
    <w:rsid w:val="00995102"/>
    <w:rsid w:val="009952E1"/>
    <w:rsid w:val="009A3D4D"/>
    <w:rsid w:val="009A48C2"/>
    <w:rsid w:val="009B05FD"/>
    <w:rsid w:val="009B4B00"/>
    <w:rsid w:val="009B6F8A"/>
    <w:rsid w:val="009C25CA"/>
    <w:rsid w:val="009C4DE6"/>
    <w:rsid w:val="009C5330"/>
    <w:rsid w:val="009C7161"/>
    <w:rsid w:val="009E23B1"/>
    <w:rsid w:val="009E34C8"/>
    <w:rsid w:val="009E3562"/>
    <w:rsid w:val="009F33D5"/>
    <w:rsid w:val="00A01194"/>
    <w:rsid w:val="00A126C8"/>
    <w:rsid w:val="00A149E9"/>
    <w:rsid w:val="00A241A9"/>
    <w:rsid w:val="00A305D9"/>
    <w:rsid w:val="00A31807"/>
    <w:rsid w:val="00A32739"/>
    <w:rsid w:val="00A3503C"/>
    <w:rsid w:val="00A35644"/>
    <w:rsid w:val="00A41159"/>
    <w:rsid w:val="00A438DF"/>
    <w:rsid w:val="00A51F62"/>
    <w:rsid w:val="00A532B0"/>
    <w:rsid w:val="00A53442"/>
    <w:rsid w:val="00A5405A"/>
    <w:rsid w:val="00A54ABC"/>
    <w:rsid w:val="00A55E15"/>
    <w:rsid w:val="00A63962"/>
    <w:rsid w:val="00A642C2"/>
    <w:rsid w:val="00A6430F"/>
    <w:rsid w:val="00A67CD2"/>
    <w:rsid w:val="00A7011D"/>
    <w:rsid w:val="00A73F36"/>
    <w:rsid w:val="00A95176"/>
    <w:rsid w:val="00A951B7"/>
    <w:rsid w:val="00A97C89"/>
    <w:rsid w:val="00AA0B7D"/>
    <w:rsid w:val="00AA1BE6"/>
    <w:rsid w:val="00AA3117"/>
    <w:rsid w:val="00AA582D"/>
    <w:rsid w:val="00AA587A"/>
    <w:rsid w:val="00AA70D4"/>
    <w:rsid w:val="00AB1D62"/>
    <w:rsid w:val="00AC0E51"/>
    <w:rsid w:val="00AC52F6"/>
    <w:rsid w:val="00AC5CBC"/>
    <w:rsid w:val="00AC7B99"/>
    <w:rsid w:val="00AD08F7"/>
    <w:rsid w:val="00AD2CF3"/>
    <w:rsid w:val="00AD3068"/>
    <w:rsid w:val="00AD7166"/>
    <w:rsid w:val="00AF6C62"/>
    <w:rsid w:val="00B06415"/>
    <w:rsid w:val="00B205B5"/>
    <w:rsid w:val="00B30B60"/>
    <w:rsid w:val="00B31FBA"/>
    <w:rsid w:val="00B42FBC"/>
    <w:rsid w:val="00B4359D"/>
    <w:rsid w:val="00B459D1"/>
    <w:rsid w:val="00B53554"/>
    <w:rsid w:val="00B60360"/>
    <w:rsid w:val="00B60913"/>
    <w:rsid w:val="00B6596C"/>
    <w:rsid w:val="00B6758C"/>
    <w:rsid w:val="00B67B9F"/>
    <w:rsid w:val="00B7241E"/>
    <w:rsid w:val="00B83EA1"/>
    <w:rsid w:val="00B875F7"/>
    <w:rsid w:val="00B91B93"/>
    <w:rsid w:val="00B974FF"/>
    <w:rsid w:val="00BA61D1"/>
    <w:rsid w:val="00BB19D3"/>
    <w:rsid w:val="00BB1FB4"/>
    <w:rsid w:val="00BB2E46"/>
    <w:rsid w:val="00BC3B5E"/>
    <w:rsid w:val="00BC569C"/>
    <w:rsid w:val="00BC69A3"/>
    <w:rsid w:val="00BD7ED0"/>
    <w:rsid w:val="00BE475E"/>
    <w:rsid w:val="00BE6748"/>
    <w:rsid w:val="00BE7813"/>
    <w:rsid w:val="00BF01CB"/>
    <w:rsid w:val="00C034C5"/>
    <w:rsid w:val="00C06B2C"/>
    <w:rsid w:val="00C07087"/>
    <w:rsid w:val="00C130F9"/>
    <w:rsid w:val="00C422AB"/>
    <w:rsid w:val="00C50F9E"/>
    <w:rsid w:val="00C51095"/>
    <w:rsid w:val="00C56D94"/>
    <w:rsid w:val="00C645A9"/>
    <w:rsid w:val="00C73BF5"/>
    <w:rsid w:val="00C75A62"/>
    <w:rsid w:val="00C7702E"/>
    <w:rsid w:val="00C837BB"/>
    <w:rsid w:val="00CA22B3"/>
    <w:rsid w:val="00CB191B"/>
    <w:rsid w:val="00CC1CCA"/>
    <w:rsid w:val="00CC4370"/>
    <w:rsid w:val="00CD7021"/>
    <w:rsid w:val="00CE12F8"/>
    <w:rsid w:val="00CF16BD"/>
    <w:rsid w:val="00CF6E6E"/>
    <w:rsid w:val="00D04AC0"/>
    <w:rsid w:val="00D06E75"/>
    <w:rsid w:val="00D11D29"/>
    <w:rsid w:val="00D136DD"/>
    <w:rsid w:val="00D1626A"/>
    <w:rsid w:val="00D26919"/>
    <w:rsid w:val="00D2766A"/>
    <w:rsid w:val="00D41D2D"/>
    <w:rsid w:val="00D460AA"/>
    <w:rsid w:val="00D53788"/>
    <w:rsid w:val="00D60BAA"/>
    <w:rsid w:val="00D65987"/>
    <w:rsid w:val="00D67BBB"/>
    <w:rsid w:val="00D719C1"/>
    <w:rsid w:val="00D73BA1"/>
    <w:rsid w:val="00D73D3A"/>
    <w:rsid w:val="00D73DD3"/>
    <w:rsid w:val="00D80179"/>
    <w:rsid w:val="00D84CA3"/>
    <w:rsid w:val="00DB03E1"/>
    <w:rsid w:val="00DB5D03"/>
    <w:rsid w:val="00DB703D"/>
    <w:rsid w:val="00DC04DC"/>
    <w:rsid w:val="00DC08A7"/>
    <w:rsid w:val="00DC3068"/>
    <w:rsid w:val="00DC5B5E"/>
    <w:rsid w:val="00DC7CFB"/>
    <w:rsid w:val="00DD1AA4"/>
    <w:rsid w:val="00DE2A1B"/>
    <w:rsid w:val="00DE5A8E"/>
    <w:rsid w:val="00DF3E4B"/>
    <w:rsid w:val="00DF6503"/>
    <w:rsid w:val="00E01DE0"/>
    <w:rsid w:val="00E07D87"/>
    <w:rsid w:val="00E151E4"/>
    <w:rsid w:val="00E21B2B"/>
    <w:rsid w:val="00E40B62"/>
    <w:rsid w:val="00E42027"/>
    <w:rsid w:val="00E53D46"/>
    <w:rsid w:val="00E5451E"/>
    <w:rsid w:val="00E57A58"/>
    <w:rsid w:val="00E57B59"/>
    <w:rsid w:val="00E62E0F"/>
    <w:rsid w:val="00E661BA"/>
    <w:rsid w:val="00E92EC7"/>
    <w:rsid w:val="00E960A6"/>
    <w:rsid w:val="00E9667F"/>
    <w:rsid w:val="00EA20B0"/>
    <w:rsid w:val="00EA6E95"/>
    <w:rsid w:val="00EB0FA1"/>
    <w:rsid w:val="00EB2953"/>
    <w:rsid w:val="00EB62DF"/>
    <w:rsid w:val="00EC6CA0"/>
    <w:rsid w:val="00ED10EB"/>
    <w:rsid w:val="00EF2C93"/>
    <w:rsid w:val="00F01B27"/>
    <w:rsid w:val="00F06CBD"/>
    <w:rsid w:val="00F41292"/>
    <w:rsid w:val="00F419EC"/>
    <w:rsid w:val="00F47DDB"/>
    <w:rsid w:val="00F52076"/>
    <w:rsid w:val="00F55FD8"/>
    <w:rsid w:val="00F74B39"/>
    <w:rsid w:val="00F83187"/>
    <w:rsid w:val="00F921D3"/>
    <w:rsid w:val="00FA10BE"/>
    <w:rsid w:val="00FA1BF1"/>
    <w:rsid w:val="00FA49AA"/>
    <w:rsid w:val="00FB0F34"/>
    <w:rsid w:val="00FB15F5"/>
    <w:rsid w:val="00FB33E5"/>
    <w:rsid w:val="00FB4897"/>
    <w:rsid w:val="00FC55A0"/>
    <w:rsid w:val="00FC71C6"/>
    <w:rsid w:val="00FD3B9F"/>
    <w:rsid w:val="00FD5AF3"/>
    <w:rsid w:val="00FF2C0E"/>
    <w:rsid w:val="00FF67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9ED78FF"/>
  <w15:docId w15:val="{842CACA6-6A80-4CCB-BCDF-B2C178ECB9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3F064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paragraph" w:styleId="Heading2">
    <w:name w:val="heading 2"/>
    <w:basedOn w:val="Normal"/>
    <w:link w:val="Heading2Char"/>
    <w:uiPriority w:val="9"/>
    <w:qFormat/>
    <w:rsid w:val="003F064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80241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C3E47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3E47"/>
  </w:style>
  <w:style w:type="paragraph" w:styleId="Footer">
    <w:name w:val="footer"/>
    <w:basedOn w:val="Normal"/>
    <w:link w:val="FooterChar"/>
    <w:uiPriority w:val="99"/>
    <w:unhideWhenUsed/>
    <w:rsid w:val="000C3E47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3E47"/>
  </w:style>
  <w:style w:type="paragraph" w:styleId="BalloonText">
    <w:name w:val="Balloon Text"/>
    <w:basedOn w:val="Normal"/>
    <w:link w:val="BalloonTextChar"/>
    <w:uiPriority w:val="99"/>
    <w:semiHidden/>
    <w:unhideWhenUsed/>
    <w:rsid w:val="002E0FC9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E0FC9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unhideWhenUsed/>
    <w:rsid w:val="005606AE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D41D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41D2D"/>
    <w:rPr>
      <w:color w:val="808080"/>
      <w:shd w:val="clear" w:color="auto" w:fill="E6E6E6"/>
    </w:rPr>
  </w:style>
  <w:style w:type="paragraph" w:customStyle="1" w:styleId="Default">
    <w:name w:val="Default"/>
    <w:rsid w:val="005F635B"/>
    <w:pPr>
      <w:autoSpaceDE w:val="0"/>
      <w:autoSpaceDN w:val="0"/>
      <w:adjustRightInd w:val="0"/>
      <w:spacing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3F0649"/>
    <w:rPr>
      <w:rFonts w:ascii="Times New Roman" w:eastAsia="Times New Roman" w:hAnsi="Times New Roman" w:cs="Times New Roman"/>
      <w:b/>
      <w:bCs/>
      <w:kern w:val="36"/>
      <w:sz w:val="48"/>
      <w:szCs w:val="48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rsid w:val="003F0649"/>
    <w:rPr>
      <w:rFonts w:ascii="Times New Roman" w:eastAsia="Times New Roman" w:hAnsi="Times New Roman" w:cs="Times New Roman"/>
      <w:b/>
      <w:bCs/>
      <w:sz w:val="36"/>
      <w:szCs w:val="36"/>
      <w:lang w:eastAsia="en-AU"/>
    </w:rPr>
  </w:style>
  <w:style w:type="character" w:customStyle="1" w:styleId="fusion-date">
    <w:name w:val="fusion-date"/>
    <w:basedOn w:val="DefaultParagraphFont"/>
    <w:rsid w:val="003F0649"/>
  </w:style>
  <w:style w:type="character" w:customStyle="1" w:styleId="fusion-month-year">
    <w:name w:val="fusion-month-year"/>
    <w:basedOn w:val="DefaultParagraphFont"/>
    <w:rsid w:val="003F0649"/>
  </w:style>
  <w:style w:type="character" w:styleId="Emphasis">
    <w:name w:val="Emphasis"/>
    <w:basedOn w:val="DefaultParagraphFont"/>
    <w:uiPriority w:val="20"/>
    <w:qFormat/>
    <w:rsid w:val="003F0649"/>
    <w:rPr>
      <w:i/>
      <w:iCs/>
    </w:rPr>
  </w:style>
  <w:style w:type="character" w:styleId="Strong">
    <w:name w:val="Strong"/>
    <w:basedOn w:val="DefaultParagraphFont"/>
    <w:uiPriority w:val="22"/>
    <w:qFormat/>
    <w:rsid w:val="00944C40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45398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93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5288153">
          <w:marLeft w:val="0"/>
          <w:marRight w:val="0"/>
          <w:marTop w:val="37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469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71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4109">
          <w:marLeft w:val="0"/>
          <w:marRight w:val="665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994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E1891FA-32A1-4B28-BCA6-F6CA927484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1068</Words>
  <Characters>6089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Peter</dc:creator>
  <cp:lastModifiedBy>Oscar Martell</cp:lastModifiedBy>
  <cp:revision>2</cp:revision>
  <cp:lastPrinted>2017-08-02T03:06:00Z</cp:lastPrinted>
  <dcterms:created xsi:type="dcterms:W3CDTF">2020-10-15T05:15:00Z</dcterms:created>
  <dcterms:modified xsi:type="dcterms:W3CDTF">2020-10-15T05:15:00Z</dcterms:modified>
</cp:coreProperties>
</file>